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7054" w14:textId="77777777" w:rsidR="00C454F1" w:rsidRPr="009A54ED" w:rsidRDefault="00C454F1" w:rsidP="00C454F1">
      <w:pPr>
        <w:spacing w:after="0" w:line="240" w:lineRule="auto"/>
        <w:ind w:leftChars="0" w:left="2" w:hanging="2"/>
        <w:jc w:val="center"/>
        <w:rPr>
          <w:rFonts w:cs="Arial"/>
          <w:sz w:val="24"/>
          <w:szCs w:val="24"/>
        </w:rPr>
      </w:pPr>
      <w:r w:rsidRPr="009A54ED">
        <w:rPr>
          <w:rFonts w:cs="Arial"/>
          <w:b/>
          <w:bCs/>
          <w:sz w:val="24"/>
          <w:szCs w:val="24"/>
        </w:rPr>
        <w:t>PROJETO DE LEI EM Nº 0</w:t>
      </w:r>
      <w:r>
        <w:rPr>
          <w:rFonts w:cs="Arial"/>
          <w:b/>
          <w:bCs/>
          <w:sz w:val="24"/>
          <w:szCs w:val="24"/>
        </w:rPr>
        <w:t>49</w:t>
      </w:r>
      <w:r w:rsidRPr="009A54ED">
        <w:rPr>
          <w:rFonts w:cs="Arial"/>
          <w:b/>
          <w:bCs/>
          <w:sz w:val="24"/>
          <w:szCs w:val="24"/>
        </w:rPr>
        <w:t>/202</w:t>
      </w:r>
      <w:r>
        <w:rPr>
          <w:rFonts w:cs="Arial"/>
          <w:b/>
          <w:bCs/>
          <w:sz w:val="24"/>
          <w:szCs w:val="24"/>
        </w:rPr>
        <w:t>4</w:t>
      </w:r>
    </w:p>
    <w:p w14:paraId="261620BB" w14:textId="77777777" w:rsidR="00C454F1" w:rsidRPr="009A54ED" w:rsidRDefault="00C454F1" w:rsidP="00C454F1">
      <w:pPr>
        <w:spacing w:after="0" w:line="240" w:lineRule="auto"/>
        <w:ind w:leftChars="0" w:left="2" w:hanging="2"/>
        <w:jc w:val="center"/>
        <w:rPr>
          <w:rFonts w:cs="Arial"/>
          <w:sz w:val="24"/>
          <w:szCs w:val="24"/>
        </w:rPr>
      </w:pPr>
    </w:p>
    <w:p w14:paraId="39F27416" w14:textId="77777777" w:rsidR="00C454F1" w:rsidRPr="0071770E" w:rsidRDefault="00C454F1" w:rsidP="00C454F1">
      <w:pPr>
        <w:spacing w:after="0" w:line="240" w:lineRule="auto"/>
        <w:ind w:leftChars="0" w:left="4678" w:firstLineChars="0" w:firstLine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Dispõe sobre </w:t>
      </w:r>
      <w:r w:rsidRPr="009A54ED">
        <w:rPr>
          <w:rFonts w:cs="Arial"/>
          <w:bCs/>
          <w:sz w:val="24"/>
          <w:szCs w:val="24"/>
        </w:rPr>
        <w:t>o Plano de Custeio Suplementar do Regime</w:t>
      </w:r>
      <w:r w:rsidRPr="0071770E">
        <w:rPr>
          <w:rFonts w:cs="Arial"/>
          <w:bCs/>
          <w:sz w:val="24"/>
          <w:szCs w:val="24"/>
        </w:rPr>
        <w:t xml:space="preserve"> Próprio de Previdência Social </w:t>
      </w:r>
      <w:r>
        <w:rPr>
          <w:rFonts w:cs="Arial"/>
          <w:bCs/>
          <w:sz w:val="24"/>
          <w:szCs w:val="24"/>
        </w:rPr>
        <w:t xml:space="preserve">do Município </w:t>
      </w:r>
      <w:r w:rsidRPr="0071770E">
        <w:rPr>
          <w:rFonts w:cs="Arial"/>
          <w:bCs/>
          <w:sz w:val="24"/>
          <w:szCs w:val="24"/>
        </w:rPr>
        <w:t>de Divinópolis</w:t>
      </w:r>
      <w:r>
        <w:rPr>
          <w:rFonts w:cs="Arial"/>
          <w:bCs/>
          <w:sz w:val="24"/>
          <w:szCs w:val="24"/>
        </w:rPr>
        <w:t>,</w:t>
      </w:r>
      <w:r w:rsidRPr="0071770E">
        <w:rPr>
          <w:rFonts w:cs="Arial"/>
          <w:bCs/>
          <w:sz w:val="24"/>
          <w:szCs w:val="24"/>
        </w:rPr>
        <w:t xml:space="preserve"> para propiciar o seu </w:t>
      </w:r>
      <w:r>
        <w:rPr>
          <w:rFonts w:cs="Arial"/>
          <w:bCs/>
          <w:sz w:val="24"/>
          <w:szCs w:val="24"/>
        </w:rPr>
        <w:t>e</w:t>
      </w:r>
      <w:r w:rsidRPr="0071770E">
        <w:rPr>
          <w:rFonts w:cs="Arial"/>
          <w:bCs/>
          <w:sz w:val="24"/>
          <w:szCs w:val="24"/>
        </w:rPr>
        <w:t xml:space="preserve">quilíbrio </w:t>
      </w:r>
      <w:r>
        <w:rPr>
          <w:rFonts w:cs="Arial"/>
          <w:bCs/>
          <w:sz w:val="24"/>
          <w:szCs w:val="24"/>
        </w:rPr>
        <w:t>f</w:t>
      </w:r>
      <w:r w:rsidRPr="0071770E">
        <w:rPr>
          <w:rFonts w:cs="Arial"/>
          <w:bCs/>
          <w:sz w:val="24"/>
          <w:szCs w:val="24"/>
        </w:rPr>
        <w:t xml:space="preserve">inanceiro e </w:t>
      </w:r>
      <w:r>
        <w:rPr>
          <w:rFonts w:cs="Arial"/>
          <w:bCs/>
          <w:sz w:val="24"/>
          <w:szCs w:val="24"/>
        </w:rPr>
        <w:t>a</w:t>
      </w:r>
      <w:r w:rsidRPr="0071770E">
        <w:rPr>
          <w:rFonts w:cs="Arial"/>
          <w:bCs/>
          <w:sz w:val="24"/>
          <w:szCs w:val="24"/>
        </w:rPr>
        <w:t>tuarial.</w:t>
      </w:r>
    </w:p>
    <w:p w14:paraId="255C34C7" w14:textId="77777777" w:rsidR="00C454F1" w:rsidRDefault="00C454F1" w:rsidP="00C454F1">
      <w:pPr>
        <w:spacing w:after="0" w:line="240" w:lineRule="auto"/>
        <w:ind w:leftChars="0" w:left="0" w:firstLineChars="0" w:firstLine="0"/>
        <w:jc w:val="both"/>
        <w:rPr>
          <w:rFonts w:cs="Arial"/>
          <w:b/>
          <w:bCs/>
          <w:sz w:val="24"/>
          <w:szCs w:val="24"/>
        </w:rPr>
      </w:pPr>
    </w:p>
    <w:p w14:paraId="5D618664" w14:textId="77777777" w:rsidR="00C454F1" w:rsidRPr="0071770E" w:rsidRDefault="00C454F1" w:rsidP="00C454F1">
      <w:pPr>
        <w:spacing w:after="0" w:line="240" w:lineRule="auto"/>
        <w:ind w:leftChars="0" w:left="0" w:firstLineChars="0" w:firstLine="0"/>
        <w:jc w:val="both"/>
        <w:rPr>
          <w:rFonts w:cs="Arial"/>
          <w:b/>
          <w:bCs/>
          <w:sz w:val="24"/>
          <w:szCs w:val="24"/>
        </w:rPr>
      </w:pPr>
    </w:p>
    <w:p w14:paraId="016D8AD7" w14:textId="77777777" w:rsidR="00C454F1" w:rsidRPr="0071770E" w:rsidRDefault="00C454F1" w:rsidP="00C454F1">
      <w:pPr>
        <w:spacing w:after="0" w:line="240" w:lineRule="auto"/>
        <w:ind w:leftChars="0" w:left="0" w:firstLineChars="0" w:firstLine="0"/>
        <w:jc w:val="both"/>
        <w:rPr>
          <w:rFonts w:cs="Arial"/>
          <w:b/>
          <w:bCs/>
          <w:sz w:val="24"/>
          <w:szCs w:val="24"/>
        </w:rPr>
      </w:pPr>
    </w:p>
    <w:p w14:paraId="62740BC8" w14:textId="77777777" w:rsidR="00C454F1" w:rsidRDefault="00C454F1" w:rsidP="00C454F1">
      <w:pPr>
        <w:spacing w:after="0" w:line="240" w:lineRule="auto"/>
        <w:ind w:leftChars="0" w:left="-2" w:firstLineChars="0" w:firstLine="1703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8F4E1E9" w14:textId="77777777" w:rsidR="00C454F1" w:rsidRDefault="00C454F1" w:rsidP="00C454F1">
      <w:pPr>
        <w:spacing w:after="120" w:line="240" w:lineRule="auto"/>
        <w:ind w:leftChars="0" w:left="-2" w:firstLineChars="0" w:firstLine="1703"/>
        <w:jc w:val="both"/>
        <w:rPr>
          <w:rFonts w:asciiTheme="minorHAnsi" w:hAnsiTheme="minorHAnsi" w:cstheme="minorHAnsi"/>
          <w:sz w:val="24"/>
          <w:szCs w:val="24"/>
        </w:rPr>
      </w:pPr>
      <w:r w:rsidRPr="0071770E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Pr="0071770E">
        <w:rPr>
          <w:rFonts w:asciiTheme="minorHAnsi" w:hAnsiTheme="minorHAnsi" w:cstheme="minorHAnsi"/>
          <w:sz w:val="24"/>
          <w:szCs w:val="24"/>
        </w:rPr>
        <w:t xml:space="preserve"> Fica reestruturado o </w:t>
      </w:r>
      <w:r>
        <w:rPr>
          <w:rFonts w:asciiTheme="minorHAnsi" w:hAnsiTheme="minorHAnsi" w:cstheme="minorHAnsi"/>
          <w:sz w:val="24"/>
          <w:szCs w:val="24"/>
        </w:rPr>
        <w:t xml:space="preserve">Plano de Custeio Suplementar do Regime Próprio de Previdência Social do Município de Divinópolis, que trata da </w:t>
      </w:r>
      <w:r w:rsidRPr="0071770E">
        <w:rPr>
          <w:rFonts w:asciiTheme="minorHAnsi" w:hAnsiTheme="minorHAnsi" w:cstheme="minorHAnsi"/>
          <w:sz w:val="24"/>
          <w:szCs w:val="24"/>
        </w:rPr>
        <w:t>amortização destinad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71770E">
        <w:rPr>
          <w:rFonts w:asciiTheme="minorHAnsi" w:hAnsiTheme="minorHAnsi" w:cstheme="minorHAnsi"/>
          <w:sz w:val="24"/>
          <w:szCs w:val="24"/>
        </w:rPr>
        <w:t xml:space="preserve"> ao equacionamento do déficit atuarial d</w:t>
      </w:r>
      <w:r>
        <w:rPr>
          <w:rFonts w:asciiTheme="minorHAnsi" w:hAnsiTheme="minorHAnsi" w:cstheme="minorHAnsi"/>
          <w:sz w:val="24"/>
          <w:szCs w:val="24"/>
        </w:rPr>
        <w:t xml:space="preserve">e tal </w:t>
      </w:r>
      <w:r w:rsidRPr="0071770E">
        <w:rPr>
          <w:rFonts w:asciiTheme="minorHAnsi" w:hAnsiTheme="minorHAnsi" w:cstheme="minorHAnsi"/>
          <w:sz w:val="24"/>
          <w:szCs w:val="24"/>
        </w:rPr>
        <w:t xml:space="preserve">Regime, apurado mediante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71770E">
        <w:rPr>
          <w:rFonts w:asciiTheme="minorHAnsi" w:hAnsiTheme="minorHAnsi" w:cstheme="minorHAnsi"/>
          <w:sz w:val="24"/>
          <w:szCs w:val="24"/>
        </w:rPr>
        <w:t xml:space="preserve">valiação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71770E">
        <w:rPr>
          <w:rFonts w:asciiTheme="minorHAnsi" w:hAnsiTheme="minorHAnsi" w:cstheme="minorHAnsi"/>
          <w:sz w:val="24"/>
          <w:szCs w:val="24"/>
        </w:rPr>
        <w:t xml:space="preserve">tuarial, </w:t>
      </w:r>
      <w:r>
        <w:rPr>
          <w:rFonts w:asciiTheme="minorHAnsi" w:hAnsiTheme="minorHAnsi" w:cstheme="minorHAnsi"/>
          <w:sz w:val="24"/>
          <w:szCs w:val="24"/>
        </w:rPr>
        <w:t>por intermédio</w:t>
      </w:r>
      <w:r w:rsidRPr="0071770E">
        <w:rPr>
          <w:rFonts w:asciiTheme="minorHAnsi" w:hAnsiTheme="minorHAnsi" w:cstheme="minorHAnsi"/>
          <w:sz w:val="24"/>
          <w:szCs w:val="24"/>
        </w:rPr>
        <w:t xml:space="preserve"> de alíquota suplementar incidente sobre a totalidade da remuneração de contribuição dos servidores ativos vinculados ao RPPS, conforme alíquotas suplementares </w:t>
      </w:r>
      <w:r>
        <w:rPr>
          <w:rFonts w:asciiTheme="minorHAnsi" w:hAnsiTheme="minorHAnsi" w:cstheme="minorHAnsi"/>
          <w:sz w:val="24"/>
          <w:szCs w:val="24"/>
        </w:rPr>
        <w:t xml:space="preserve">contidas </w:t>
      </w:r>
      <w:r w:rsidRPr="0071770E">
        <w:rPr>
          <w:rFonts w:asciiTheme="minorHAnsi" w:hAnsiTheme="minorHAnsi" w:cstheme="minorHAnsi"/>
          <w:sz w:val="24"/>
          <w:szCs w:val="24"/>
        </w:rPr>
        <w:t xml:space="preserve">no Anexo </w:t>
      </w:r>
      <w:r>
        <w:rPr>
          <w:rFonts w:asciiTheme="minorHAnsi" w:hAnsiTheme="minorHAnsi" w:cstheme="minorHAnsi"/>
          <w:sz w:val="24"/>
          <w:szCs w:val="24"/>
        </w:rPr>
        <w:t>Único</w:t>
      </w:r>
      <w:r w:rsidRPr="0071770E">
        <w:rPr>
          <w:rFonts w:asciiTheme="minorHAnsi" w:hAnsiTheme="minorHAnsi" w:cstheme="minorHAnsi"/>
          <w:sz w:val="24"/>
          <w:szCs w:val="24"/>
        </w:rPr>
        <w:t xml:space="preserve"> desta Lei.</w:t>
      </w:r>
    </w:p>
    <w:p w14:paraId="058B55F4" w14:textId="77777777" w:rsidR="00C454F1" w:rsidRDefault="00C454F1" w:rsidP="00C454F1">
      <w:pPr>
        <w:spacing w:after="120" w:line="240" w:lineRule="auto"/>
        <w:ind w:leftChars="0" w:left="-2" w:firstLineChars="0" w:firstLine="1703"/>
        <w:jc w:val="both"/>
        <w:rPr>
          <w:rFonts w:asciiTheme="minorHAnsi" w:hAnsiTheme="minorHAnsi" w:cstheme="minorHAnsi"/>
          <w:sz w:val="24"/>
          <w:szCs w:val="24"/>
        </w:rPr>
      </w:pPr>
      <w:r w:rsidRPr="0071770E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Pr="0071770E">
        <w:rPr>
          <w:rFonts w:asciiTheme="minorHAnsi" w:hAnsiTheme="minorHAnsi" w:cstheme="minorHAnsi"/>
          <w:sz w:val="24"/>
          <w:szCs w:val="24"/>
        </w:rPr>
        <w:t xml:space="preserve"> Esta Lei entra em vigor na data de sua publicação.</w:t>
      </w:r>
    </w:p>
    <w:p w14:paraId="4D6D2EDB" w14:textId="77777777" w:rsidR="00C454F1" w:rsidRPr="0071770E" w:rsidRDefault="00C454F1" w:rsidP="00C454F1">
      <w:pPr>
        <w:spacing w:after="120" w:line="240" w:lineRule="auto"/>
        <w:ind w:leftChars="0" w:left="-2" w:firstLineChars="0" w:firstLine="1703"/>
        <w:jc w:val="both"/>
        <w:rPr>
          <w:rFonts w:cs="Arial"/>
          <w:sz w:val="24"/>
          <w:szCs w:val="24"/>
        </w:rPr>
      </w:pPr>
      <w:r w:rsidRPr="0071770E">
        <w:rPr>
          <w:rFonts w:cs="Arial"/>
          <w:sz w:val="24"/>
          <w:szCs w:val="24"/>
        </w:rPr>
        <w:t xml:space="preserve">Divinópolis, </w:t>
      </w:r>
      <w:r>
        <w:rPr>
          <w:rFonts w:cs="Arial"/>
          <w:sz w:val="24"/>
          <w:szCs w:val="24"/>
        </w:rPr>
        <w:t>22</w:t>
      </w:r>
      <w:r w:rsidRPr="0071770E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outubro</w:t>
      </w:r>
      <w:r w:rsidRPr="0071770E"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4</w:t>
      </w:r>
      <w:r w:rsidRPr="0071770E">
        <w:rPr>
          <w:rFonts w:cs="Arial"/>
          <w:sz w:val="24"/>
          <w:szCs w:val="24"/>
        </w:rPr>
        <w:t>.</w:t>
      </w:r>
    </w:p>
    <w:p w14:paraId="70AB70C1" w14:textId="77777777" w:rsidR="00C454F1" w:rsidRDefault="00C454F1" w:rsidP="00C454F1">
      <w:pPr>
        <w:spacing w:after="120" w:line="240" w:lineRule="auto"/>
        <w:ind w:leftChars="0" w:left="0" w:firstLineChars="0" w:firstLine="1440"/>
        <w:jc w:val="both"/>
        <w:rPr>
          <w:rFonts w:cs="Arial"/>
          <w:color w:val="000000"/>
          <w:sz w:val="24"/>
          <w:szCs w:val="24"/>
        </w:rPr>
      </w:pPr>
    </w:p>
    <w:p w14:paraId="7C119D36" w14:textId="77777777" w:rsidR="00C454F1" w:rsidRPr="006F7931" w:rsidRDefault="00C454F1" w:rsidP="00C454F1">
      <w:pPr>
        <w:spacing w:after="0" w:line="240" w:lineRule="auto"/>
        <w:ind w:leftChars="0" w:left="0" w:firstLineChars="0" w:firstLine="0"/>
        <w:jc w:val="center"/>
        <w:rPr>
          <w:rFonts w:cs="Arial"/>
          <w:i/>
          <w:iCs/>
          <w:color w:val="000000"/>
          <w:sz w:val="20"/>
          <w:szCs w:val="20"/>
        </w:rPr>
      </w:pPr>
      <w:r w:rsidRPr="006F7931">
        <w:rPr>
          <w:rFonts w:cs="Arial"/>
          <w:i/>
          <w:iCs/>
          <w:color w:val="000000"/>
          <w:sz w:val="20"/>
          <w:szCs w:val="20"/>
        </w:rPr>
        <w:t>(assinado digitalmente)</w:t>
      </w:r>
    </w:p>
    <w:p w14:paraId="4AC91F9F" w14:textId="77777777" w:rsidR="00C454F1" w:rsidRPr="0071770E" w:rsidRDefault="00C454F1" w:rsidP="00C454F1">
      <w:pPr>
        <w:spacing w:after="0" w:line="240" w:lineRule="auto"/>
        <w:ind w:leftChars="0" w:left="2" w:hanging="2"/>
        <w:jc w:val="center"/>
        <w:rPr>
          <w:rFonts w:cs="Arial"/>
          <w:sz w:val="24"/>
          <w:szCs w:val="24"/>
        </w:rPr>
      </w:pPr>
      <w:r w:rsidRPr="0071770E">
        <w:rPr>
          <w:rFonts w:cs="Arial"/>
          <w:sz w:val="24"/>
          <w:szCs w:val="24"/>
        </w:rPr>
        <w:t>Gleidson Gontijo de Azevedo</w:t>
      </w:r>
    </w:p>
    <w:p w14:paraId="20CEEC1B" w14:textId="77777777" w:rsidR="00C454F1" w:rsidRDefault="00C454F1" w:rsidP="00C454F1">
      <w:pPr>
        <w:spacing w:after="0" w:line="240" w:lineRule="auto"/>
        <w:ind w:leftChars="0" w:left="2" w:hanging="2"/>
        <w:jc w:val="center"/>
        <w:rPr>
          <w:rFonts w:cs="Arial"/>
          <w:b/>
          <w:sz w:val="24"/>
          <w:szCs w:val="24"/>
        </w:rPr>
      </w:pPr>
      <w:r w:rsidRPr="0071770E">
        <w:rPr>
          <w:rFonts w:cs="Arial"/>
          <w:b/>
          <w:sz w:val="24"/>
          <w:szCs w:val="24"/>
        </w:rPr>
        <w:t>Prefeito Municipal</w:t>
      </w:r>
    </w:p>
    <w:p w14:paraId="3D449D61" w14:textId="77777777" w:rsidR="00C454F1" w:rsidRPr="0071770E" w:rsidRDefault="00C454F1" w:rsidP="00C454F1">
      <w:pPr>
        <w:spacing w:after="0" w:line="240" w:lineRule="auto"/>
        <w:ind w:leftChars="0" w:left="2" w:hanging="2"/>
        <w:jc w:val="center"/>
        <w:rPr>
          <w:rFonts w:cs="Arial"/>
          <w:b/>
          <w:sz w:val="24"/>
          <w:szCs w:val="24"/>
        </w:rPr>
      </w:pPr>
    </w:p>
    <w:p w14:paraId="0C56565A" w14:textId="77777777" w:rsidR="00C454F1" w:rsidRPr="0071770E" w:rsidRDefault="00C454F1" w:rsidP="00C454F1">
      <w:pPr>
        <w:spacing w:after="0" w:line="240" w:lineRule="auto"/>
        <w:ind w:leftChars="0" w:left="0" w:firstLineChars="0" w:firstLine="1440"/>
        <w:jc w:val="both"/>
        <w:rPr>
          <w:rFonts w:cs="Arial"/>
          <w:color w:val="000000"/>
          <w:sz w:val="24"/>
          <w:szCs w:val="24"/>
        </w:rPr>
      </w:pPr>
    </w:p>
    <w:p w14:paraId="673B7271" w14:textId="77777777" w:rsidR="00C454F1" w:rsidRPr="0071770E" w:rsidRDefault="00C454F1" w:rsidP="00C454F1">
      <w:pPr>
        <w:spacing w:after="0" w:line="240" w:lineRule="auto"/>
        <w:ind w:leftChars="0" w:left="0" w:firstLineChars="0" w:firstLine="0"/>
        <w:jc w:val="center"/>
        <w:rPr>
          <w:rFonts w:cs="Arial"/>
          <w:color w:val="000000"/>
          <w:sz w:val="24"/>
          <w:szCs w:val="24"/>
        </w:rPr>
      </w:pPr>
      <w:r w:rsidRPr="006F7931">
        <w:rPr>
          <w:rFonts w:cs="Arial"/>
          <w:i/>
          <w:iCs/>
          <w:color w:val="000000"/>
          <w:sz w:val="20"/>
          <w:szCs w:val="20"/>
        </w:rPr>
        <w:t>(assinado digitalmente)</w:t>
      </w:r>
    </w:p>
    <w:p w14:paraId="6EA23848" w14:textId="77777777" w:rsidR="00C454F1" w:rsidRPr="0071770E" w:rsidRDefault="00C454F1" w:rsidP="00C454F1">
      <w:pPr>
        <w:spacing w:after="0" w:line="240" w:lineRule="auto"/>
        <w:ind w:leftChars="0" w:left="0" w:firstLineChars="0" w:firstLine="0"/>
        <w:jc w:val="center"/>
        <w:rPr>
          <w:rFonts w:cs="Arial"/>
          <w:color w:val="000000"/>
          <w:sz w:val="24"/>
          <w:szCs w:val="24"/>
        </w:rPr>
      </w:pPr>
      <w:r w:rsidRPr="0071770E">
        <w:rPr>
          <w:rFonts w:cs="Arial"/>
          <w:color w:val="000000"/>
          <w:sz w:val="24"/>
          <w:szCs w:val="24"/>
        </w:rPr>
        <w:t>Leandro Luiz Mendes</w:t>
      </w:r>
    </w:p>
    <w:p w14:paraId="60561D30" w14:textId="77777777" w:rsidR="00C454F1" w:rsidRPr="0071770E" w:rsidRDefault="00C454F1" w:rsidP="00C454F1">
      <w:pPr>
        <w:spacing w:after="0" w:line="240" w:lineRule="auto"/>
        <w:ind w:leftChars="0" w:left="0" w:firstLineChars="0" w:firstLine="0"/>
        <w:jc w:val="center"/>
        <w:rPr>
          <w:rFonts w:cs="Arial"/>
          <w:color w:val="000000"/>
          <w:sz w:val="24"/>
          <w:szCs w:val="24"/>
        </w:rPr>
      </w:pPr>
      <w:r w:rsidRPr="0071770E">
        <w:rPr>
          <w:rFonts w:cs="Arial"/>
          <w:color w:val="000000"/>
          <w:sz w:val="24"/>
          <w:szCs w:val="24"/>
        </w:rPr>
        <w:t>Procurador-geral do Município</w:t>
      </w:r>
    </w:p>
    <w:p w14:paraId="62AA9E2A" w14:textId="77777777" w:rsidR="00C454F1" w:rsidRPr="0071770E" w:rsidRDefault="00C454F1" w:rsidP="00C454F1">
      <w:pPr>
        <w:spacing w:after="120" w:line="240" w:lineRule="auto"/>
        <w:ind w:left="0" w:hanging="2"/>
        <w:jc w:val="right"/>
        <w:rPr>
          <w:rFonts w:cs="Arial"/>
          <w:b/>
          <w:bCs/>
          <w:sz w:val="24"/>
          <w:szCs w:val="24"/>
        </w:rPr>
      </w:pPr>
    </w:p>
    <w:p w14:paraId="4682A865" w14:textId="77777777" w:rsidR="00C454F1" w:rsidRPr="0071770E" w:rsidRDefault="00C454F1" w:rsidP="00C454F1">
      <w:pPr>
        <w:spacing w:after="120" w:line="240" w:lineRule="auto"/>
        <w:ind w:left="0" w:hanging="2"/>
        <w:jc w:val="right"/>
        <w:rPr>
          <w:rFonts w:cs="Arial"/>
          <w:b/>
          <w:bCs/>
          <w:sz w:val="24"/>
          <w:szCs w:val="24"/>
        </w:rPr>
      </w:pPr>
    </w:p>
    <w:p w14:paraId="1D82FD31" w14:textId="77777777" w:rsidR="00C454F1" w:rsidRPr="0071770E" w:rsidRDefault="00C454F1" w:rsidP="00C454F1">
      <w:pPr>
        <w:spacing w:after="120" w:line="240" w:lineRule="auto"/>
        <w:ind w:left="0" w:hanging="2"/>
        <w:jc w:val="right"/>
        <w:rPr>
          <w:rFonts w:cs="Arial"/>
          <w:b/>
          <w:bCs/>
          <w:sz w:val="24"/>
          <w:szCs w:val="24"/>
        </w:rPr>
      </w:pPr>
    </w:p>
    <w:p w14:paraId="4537F3C1" w14:textId="77777777" w:rsidR="00C454F1" w:rsidRPr="0071770E" w:rsidRDefault="00C454F1" w:rsidP="00C454F1">
      <w:pPr>
        <w:spacing w:after="120" w:line="240" w:lineRule="auto"/>
        <w:ind w:left="0" w:hanging="2"/>
        <w:jc w:val="right"/>
        <w:rPr>
          <w:rFonts w:cs="Arial"/>
          <w:b/>
          <w:bCs/>
          <w:sz w:val="24"/>
          <w:szCs w:val="24"/>
        </w:rPr>
      </w:pPr>
    </w:p>
    <w:p w14:paraId="0E8EFA60" w14:textId="77777777" w:rsidR="00C454F1" w:rsidRPr="0071770E" w:rsidRDefault="00C454F1" w:rsidP="00C454F1">
      <w:pPr>
        <w:spacing w:after="120" w:line="240" w:lineRule="auto"/>
        <w:ind w:left="0" w:hanging="2"/>
        <w:jc w:val="right"/>
        <w:rPr>
          <w:rFonts w:cs="Arial"/>
          <w:b/>
          <w:bCs/>
          <w:sz w:val="24"/>
          <w:szCs w:val="24"/>
        </w:rPr>
      </w:pPr>
    </w:p>
    <w:p w14:paraId="1E27DE63" w14:textId="77777777" w:rsidR="00C454F1" w:rsidRPr="0071770E" w:rsidRDefault="00C454F1" w:rsidP="00C454F1">
      <w:pPr>
        <w:spacing w:after="120" w:line="240" w:lineRule="auto"/>
        <w:ind w:left="0" w:hanging="2"/>
        <w:jc w:val="right"/>
        <w:rPr>
          <w:rFonts w:cs="Arial"/>
          <w:b/>
          <w:bCs/>
          <w:sz w:val="24"/>
          <w:szCs w:val="24"/>
        </w:rPr>
      </w:pPr>
    </w:p>
    <w:p w14:paraId="7A8B4790" w14:textId="77777777" w:rsidR="00C454F1" w:rsidRPr="0071770E" w:rsidRDefault="00C454F1" w:rsidP="00C454F1">
      <w:pPr>
        <w:spacing w:after="120" w:line="240" w:lineRule="auto"/>
        <w:ind w:left="0" w:hanging="2"/>
        <w:jc w:val="right"/>
        <w:rPr>
          <w:rFonts w:cs="Arial"/>
          <w:b/>
          <w:bCs/>
          <w:sz w:val="24"/>
          <w:szCs w:val="24"/>
        </w:rPr>
      </w:pPr>
    </w:p>
    <w:p w14:paraId="4C456A14" w14:textId="77777777" w:rsidR="00C454F1" w:rsidRPr="0071770E" w:rsidRDefault="00C454F1" w:rsidP="00C454F1">
      <w:pPr>
        <w:spacing w:after="120" w:line="240" w:lineRule="auto"/>
        <w:ind w:left="0" w:hanging="2"/>
        <w:jc w:val="right"/>
        <w:rPr>
          <w:rFonts w:cs="Arial"/>
          <w:b/>
          <w:bCs/>
          <w:sz w:val="24"/>
          <w:szCs w:val="24"/>
        </w:rPr>
      </w:pPr>
    </w:p>
    <w:p w14:paraId="1E036A64" w14:textId="77777777" w:rsidR="00C454F1" w:rsidRDefault="00C454F1" w:rsidP="00C454F1">
      <w:pPr>
        <w:pStyle w:val="Ttulo1"/>
        <w:tabs>
          <w:tab w:val="left" w:pos="1416"/>
        </w:tabs>
        <w:spacing w:line="360" w:lineRule="auto"/>
        <w:ind w:left="0" w:hanging="2"/>
        <w:jc w:val="center"/>
        <w:rPr>
          <w:rFonts w:asciiTheme="minorHAnsi" w:hAnsiTheme="minorHAnsi" w:cstheme="minorHAnsi"/>
          <w:sz w:val="24"/>
          <w:szCs w:val="24"/>
        </w:rPr>
      </w:pPr>
    </w:p>
    <w:p w14:paraId="0415521A" w14:textId="77777777" w:rsidR="00C454F1" w:rsidRPr="0071770E" w:rsidRDefault="00C454F1" w:rsidP="00C454F1">
      <w:pPr>
        <w:pStyle w:val="Ttulo1"/>
        <w:tabs>
          <w:tab w:val="left" w:pos="1416"/>
        </w:tabs>
        <w:spacing w:line="360" w:lineRule="auto"/>
        <w:ind w:left="0" w:hanging="2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71770E">
        <w:rPr>
          <w:rFonts w:asciiTheme="minorHAnsi" w:hAnsiTheme="minorHAnsi" w:cstheme="minorHAnsi"/>
          <w:sz w:val="24"/>
          <w:szCs w:val="24"/>
        </w:rPr>
        <w:t>ANEXO ÚNICO</w:t>
      </w:r>
    </w:p>
    <w:p w14:paraId="40FB65C5" w14:textId="462D80A9" w:rsidR="00C454F1" w:rsidRPr="0071770E" w:rsidRDefault="00C454F1" w:rsidP="00C454F1">
      <w:pPr>
        <w:spacing w:line="360" w:lineRule="auto"/>
        <w:ind w:left="0" w:hanging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F7931">
        <w:rPr>
          <w:rFonts w:asciiTheme="minorHAnsi" w:hAnsiTheme="minorHAnsi" w:cstheme="minorHAnsi"/>
          <w:b/>
          <w:sz w:val="24"/>
          <w:szCs w:val="24"/>
        </w:rPr>
        <w:t>Tabela</w:t>
      </w:r>
      <w:r w:rsidR="00497CF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F7931">
        <w:rPr>
          <w:rFonts w:asciiTheme="minorHAnsi" w:hAnsiTheme="minorHAnsi" w:cstheme="minorHAnsi"/>
          <w:b/>
          <w:sz w:val="24"/>
          <w:szCs w:val="24"/>
        </w:rPr>
        <w:t xml:space="preserve">Equacionamento do Déficit Técnico Atuarial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2200"/>
        <w:gridCol w:w="2008"/>
        <w:gridCol w:w="2047"/>
        <w:gridCol w:w="1941"/>
      </w:tblGrid>
      <w:tr w:rsidR="00C454F1" w14:paraId="7B63DBB7" w14:textId="77777777" w:rsidTr="009C1BCC">
        <w:trPr>
          <w:trHeight w:val="599"/>
        </w:trPr>
        <w:tc>
          <w:tcPr>
            <w:tcW w:w="1464" w:type="dxa"/>
            <w:tcBorders>
              <w:top w:val="nil"/>
              <w:left w:val="nil"/>
              <w:right w:val="nil"/>
            </w:tcBorders>
            <w:shd w:val="clear" w:color="auto" w:fill="808080" w:themeFill="background1" w:themeFillShade="80"/>
          </w:tcPr>
          <w:p w14:paraId="077C047F" w14:textId="77777777" w:rsidR="00C454F1" w:rsidRDefault="00C454F1" w:rsidP="009C1BCC">
            <w:pPr>
              <w:pStyle w:val="TableParagraph"/>
              <w:spacing w:before="195"/>
              <w:ind w:hanging="2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w w:val="115"/>
                <w:sz w:val="18"/>
              </w:rPr>
              <w:t>ANO</w:t>
            </w:r>
          </w:p>
        </w:tc>
        <w:tc>
          <w:tcPr>
            <w:tcW w:w="2200" w:type="dxa"/>
            <w:tcBorders>
              <w:top w:val="nil"/>
              <w:left w:val="nil"/>
              <w:right w:val="nil"/>
            </w:tcBorders>
            <w:shd w:val="clear" w:color="auto" w:fill="808080" w:themeFill="background1" w:themeFillShade="80"/>
          </w:tcPr>
          <w:p w14:paraId="3BC52C04" w14:textId="77777777" w:rsidR="00C454F1" w:rsidRDefault="00C454F1" w:rsidP="009C1BCC">
            <w:pPr>
              <w:pStyle w:val="TableParagraph"/>
              <w:spacing w:before="90"/>
              <w:ind w:right="5" w:hanging="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DÉFICIT </w:t>
            </w:r>
            <w:r>
              <w:rPr>
                <w:b/>
                <w:color w:val="FFFFFF"/>
                <w:spacing w:val="-2"/>
                <w:sz w:val="18"/>
              </w:rPr>
              <w:t>ATUARIAL</w:t>
            </w:r>
          </w:p>
          <w:p w14:paraId="163671EB" w14:textId="77777777" w:rsidR="00C454F1" w:rsidRDefault="00C454F1" w:rsidP="009C1BCC">
            <w:pPr>
              <w:pStyle w:val="TableParagraph"/>
              <w:spacing w:before="2"/>
              <w:ind w:right="3" w:hanging="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INICIAL</w:t>
            </w:r>
            <w:r>
              <w:rPr>
                <w:b/>
                <w:color w:val="FFFFF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(R$)</w:t>
            </w:r>
          </w:p>
        </w:tc>
        <w:tc>
          <w:tcPr>
            <w:tcW w:w="2008" w:type="dxa"/>
            <w:tcBorders>
              <w:top w:val="nil"/>
              <w:left w:val="nil"/>
              <w:right w:val="nil"/>
            </w:tcBorders>
            <w:shd w:val="clear" w:color="auto" w:fill="808080" w:themeFill="background1" w:themeFillShade="80"/>
          </w:tcPr>
          <w:p w14:paraId="41BCFD64" w14:textId="77777777" w:rsidR="00C454F1" w:rsidRDefault="00C454F1" w:rsidP="009C1BCC">
            <w:pPr>
              <w:pStyle w:val="TableParagraph"/>
              <w:spacing w:before="195"/>
              <w:ind w:hanging="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PAGAMENTO</w:t>
            </w:r>
            <w:r>
              <w:rPr>
                <w:b/>
                <w:color w:val="FFFFFF"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(R$)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  <w:shd w:val="clear" w:color="auto" w:fill="808080" w:themeFill="background1" w:themeFillShade="80"/>
          </w:tcPr>
          <w:p w14:paraId="0A51C7F0" w14:textId="77777777" w:rsidR="00C454F1" w:rsidRDefault="00C454F1" w:rsidP="009C1BCC">
            <w:pPr>
              <w:pStyle w:val="TableParagraph"/>
              <w:spacing w:before="90"/>
              <w:ind w:right="2" w:hanging="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DÉFICIT </w:t>
            </w:r>
            <w:r>
              <w:rPr>
                <w:b/>
                <w:color w:val="FFFFFF"/>
                <w:spacing w:val="-2"/>
                <w:sz w:val="18"/>
              </w:rPr>
              <w:t>ATUARIAL</w:t>
            </w:r>
          </w:p>
          <w:p w14:paraId="7E6FF729" w14:textId="77777777" w:rsidR="00C454F1" w:rsidRDefault="00C454F1" w:rsidP="009C1BCC">
            <w:pPr>
              <w:pStyle w:val="TableParagraph"/>
              <w:spacing w:before="2"/>
              <w:ind w:hanging="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FINAL</w:t>
            </w:r>
            <w:r>
              <w:rPr>
                <w:b/>
                <w:color w:val="FFFFFF"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(R$)</w:t>
            </w: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shd w:val="clear" w:color="auto" w:fill="808080" w:themeFill="background1" w:themeFillShade="80"/>
          </w:tcPr>
          <w:p w14:paraId="2869C9D8" w14:textId="77777777" w:rsidR="00C454F1" w:rsidRDefault="00C454F1" w:rsidP="009C1BCC">
            <w:pPr>
              <w:pStyle w:val="TableParagraph"/>
              <w:spacing w:before="90"/>
              <w:ind w:right="7" w:hanging="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05"/>
                <w:sz w:val="18"/>
              </w:rPr>
              <w:t>ALÍQUOTA</w:t>
            </w:r>
          </w:p>
          <w:p w14:paraId="7D71374F" w14:textId="77777777" w:rsidR="00C454F1" w:rsidRDefault="00C454F1" w:rsidP="009C1BCC">
            <w:pPr>
              <w:pStyle w:val="TableParagraph"/>
              <w:spacing w:before="2"/>
              <w:ind w:right="7" w:hanging="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05"/>
                <w:sz w:val="18"/>
              </w:rPr>
              <w:t>SUPLEMENTAR</w:t>
            </w:r>
          </w:p>
        </w:tc>
      </w:tr>
      <w:tr w:rsidR="00C454F1" w14:paraId="63B9BD00" w14:textId="77777777" w:rsidTr="009C1BCC">
        <w:trPr>
          <w:trHeight w:val="283"/>
        </w:trPr>
        <w:tc>
          <w:tcPr>
            <w:tcW w:w="1464" w:type="dxa"/>
            <w:tcBorders>
              <w:left w:val="nil"/>
            </w:tcBorders>
          </w:tcPr>
          <w:p w14:paraId="40F0EBCC" w14:textId="77777777" w:rsidR="00C454F1" w:rsidRDefault="00C454F1" w:rsidP="009C1BCC">
            <w:pPr>
              <w:pStyle w:val="TableParagraph"/>
              <w:spacing w:before="24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2024</w:t>
            </w:r>
          </w:p>
        </w:tc>
        <w:tc>
          <w:tcPr>
            <w:tcW w:w="2200" w:type="dxa"/>
          </w:tcPr>
          <w:p w14:paraId="7592D5BC" w14:textId="77777777" w:rsidR="00C454F1" w:rsidRDefault="00C454F1" w:rsidP="009C1BCC">
            <w:pPr>
              <w:pStyle w:val="TableParagraph"/>
              <w:spacing w:before="24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1.679.561.606,18</w:t>
            </w:r>
          </w:p>
        </w:tc>
        <w:tc>
          <w:tcPr>
            <w:tcW w:w="2008" w:type="dxa"/>
          </w:tcPr>
          <w:p w14:paraId="1D1E8B54" w14:textId="77777777" w:rsidR="00C454F1" w:rsidRDefault="00C454F1" w:rsidP="009C1BCC">
            <w:pPr>
              <w:pStyle w:val="TableParagraph"/>
              <w:spacing w:before="24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66.890.678,13</w:t>
            </w:r>
          </w:p>
        </w:tc>
        <w:tc>
          <w:tcPr>
            <w:tcW w:w="2047" w:type="dxa"/>
          </w:tcPr>
          <w:p w14:paraId="37D3DD13" w14:textId="77777777" w:rsidR="00C454F1" w:rsidRDefault="00C454F1" w:rsidP="009C1BCC">
            <w:pPr>
              <w:pStyle w:val="TableParagraph"/>
              <w:spacing w:before="24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1.695.977.183,71</w:t>
            </w:r>
          </w:p>
        </w:tc>
        <w:tc>
          <w:tcPr>
            <w:tcW w:w="1941" w:type="dxa"/>
            <w:tcBorders>
              <w:right w:val="nil"/>
            </w:tcBorders>
          </w:tcPr>
          <w:p w14:paraId="55D4E749" w14:textId="77777777" w:rsidR="00C454F1" w:rsidRDefault="00C454F1" w:rsidP="009C1BCC">
            <w:pPr>
              <w:pStyle w:val="TableParagraph"/>
              <w:spacing w:before="24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35,31%</w:t>
            </w:r>
          </w:p>
        </w:tc>
      </w:tr>
      <w:tr w:rsidR="00C454F1" w14:paraId="5F63EDDB" w14:textId="77777777" w:rsidTr="009C1BCC">
        <w:trPr>
          <w:trHeight w:val="287"/>
        </w:trPr>
        <w:tc>
          <w:tcPr>
            <w:tcW w:w="1464" w:type="dxa"/>
            <w:tcBorders>
              <w:left w:val="nil"/>
            </w:tcBorders>
          </w:tcPr>
          <w:p w14:paraId="67948EE6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2025</w:t>
            </w:r>
          </w:p>
        </w:tc>
        <w:tc>
          <w:tcPr>
            <w:tcW w:w="2200" w:type="dxa"/>
          </w:tcPr>
          <w:p w14:paraId="493B0EF5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1.695.977.183,71</w:t>
            </w:r>
          </w:p>
        </w:tc>
        <w:tc>
          <w:tcPr>
            <w:tcW w:w="2008" w:type="dxa"/>
          </w:tcPr>
          <w:p w14:paraId="79B99B13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27.205.619,00</w:t>
            </w:r>
          </w:p>
        </w:tc>
        <w:tc>
          <w:tcPr>
            <w:tcW w:w="2047" w:type="dxa"/>
          </w:tcPr>
          <w:p w14:paraId="607F3271" w14:textId="77777777" w:rsidR="00C454F1" w:rsidRDefault="00C454F1" w:rsidP="009C1BCC">
            <w:pPr>
              <w:pStyle w:val="TableParagraph"/>
              <w:spacing w:before="28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1.752.892.033,03</w:t>
            </w:r>
          </w:p>
        </w:tc>
        <w:tc>
          <w:tcPr>
            <w:tcW w:w="1941" w:type="dxa"/>
            <w:tcBorders>
              <w:right w:val="nil"/>
            </w:tcBorders>
          </w:tcPr>
          <w:p w14:paraId="0ABF13B6" w14:textId="77777777" w:rsidR="00C454F1" w:rsidRDefault="00C454F1" w:rsidP="009C1BCC">
            <w:pPr>
              <w:pStyle w:val="TableParagraph"/>
              <w:spacing w:before="28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14,00%</w:t>
            </w:r>
          </w:p>
        </w:tc>
      </w:tr>
      <w:tr w:rsidR="00C454F1" w14:paraId="0B60526F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17A8C201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2026</w:t>
            </w:r>
          </w:p>
        </w:tc>
        <w:tc>
          <w:tcPr>
            <w:tcW w:w="2200" w:type="dxa"/>
          </w:tcPr>
          <w:p w14:paraId="402752DE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1.752.892.033,03</w:t>
            </w:r>
          </w:p>
        </w:tc>
        <w:tc>
          <w:tcPr>
            <w:tcW w:w="2008" w:type="dxa"/>
          </w:tcPr>
          <w:p w14:paraId="3FA2D275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56.512.736,04</w:t>
            </w:r>
          </w:p>
        </w:tc>
        <w:tc>
          <w:tcPr>
            <w:tcW w:w="2047" w:type="dxa"/>
          </w:tcPr>
          <w:p w14:paraId="6470BB1A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1.783.322.741,83</w:t>
            </w:r>
          </w:p>
        </w:tc>
        <w:tc>
          <w:tcPr>
            <w:tcW w:w="1941" w:type="dxa"/>
            <w:tcBorders>
              <w:right w:val="nil"/>
            </w:tcBorders>
          </w:tcPr>
          <w:p w14:paraId="53C6C42A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28,35%</w:t>
            </w:r>
          </w:p>
        </w:tc>
      </w:tr>
      <w:tr w:rsidR="00C454F1" w14:paraId="7C663DF0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09471144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2027</w:t>
            </w:r>
          </w:p>
        </w:tc>
        <w:tc>
          <w:tcPr>
            <w:tcW w:w="2200" w:type="dxa"/>
          </w:tcPr>
          <w:p w14:paraId="066E263D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1.783.322.741,83</w:t>
            </w:r>
          </w:p>
        </w:tc>
        <w:tc>
          <w:tcPr>
            <w:tcW w:w="2008" w:type="dxa"/>
          </w:tcPr>
          <w:p w14:paraId="4ABD9F0B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86.230.234,36</w:t>
            </w:r>
          </w:p>
        </w:tc>
        <w:tc>
          <w:tcPr>
            <w:tcW w:w="2047" w:type="dxa"/>
          </w:tcPr>
          <w:p w14:paraId="678B3B44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1.785.545.315,46</w:t>
            </w:r>
          </w:p>
        </w:tc>
        <w:tc>
          <w:tcPr>
            <w:tcW w:w="1941" w:type="dxa"/>
            <w:tcBorders>
              <w:right w:val="nil"/>
            </w:tcBorders>
          </w:tcPr>
          <w:p w14:paraId="636D8A79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42,17%</w:t>
            </w:r>
          </w:p>
        </w:tc>
      </w:tr>
      <w:tr w:rsidR="00C454F1" w14:paraId="20B0DB01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7963154C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2028</w:t>
            </w:r>
          </w:p>
        </w:tc>
        <w:tc>
          <w:tcPr>
            <w:tcW w:w="2200" w:type="dxa"/>
          </w:tcPr>
          <w:p w14:paraId="69350137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1.785.545.315,46</w:t>
            </w:r>
          </w:p>
        </w:tc>
        <w:tc>
          <w:tcPr>
            <w:tcW w:w="2008" w:type="dxa"/>
          </w:tcPr>
          <w:p w14:paraId="317C7785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89.231.079,24</w:t>
            </w:r>
          </w:p>
        </w:tc>
        <w:tc>
          <w:tcPr>
            <w:tcW w:w="2047" w:type="dxa"/>
          </w:tcPr>
          <w:p w14:paraId="0F01E94F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1.784.877.283,87</w:t>
            </w:r>
          </w:p>
        </w:tc>
        <w:tc>
          <w:tcPr>
            <w:tcW w:w="1941" w:type="dxa"/>
            <w:tcBorders>
              <w:right w:val="nil"/>
            </w:tcBorders>
          </w:tcPr>
          <w:p w14:paraId="576033D2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1AF81A18" w14:textId="77777777" w:rsidTr="009C1BCC">
        <w:trPr>
          <w:trHeight w:val="287"/>
        </w:trPr>
        <w:tc>
          <w:tcPr>
            <w:tcW w:w="1464" w:type="dxa"/>
            <w:tcBorders>
              <w:left w:val="nil"/>
            </w:tcBorders>
          </w:tcPr>
          <w:p w14:paraId="3BCE756D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2029</w:t>
            </w:r>
          </w:p>
        </w:tc>
        <w:tc>
          <w:tcPr>
            <w:tcW w:w="2200" w:type="dxa"/>
          </w:tcPr>
          <w:p w14:paraId="7A7BBC0C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1.784.877.283,87</w:t>
            </w:r>
          </w:p>
        </w:tc>
        <w:tc>
          <w:tcPr>
            <w:tcW w:w="2008" w:type="dxa"/>
          </w:tcPr>
          <w:p w14:paraId="77EA1650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89.517.521,02</w:t>
            </w:r>
          </w:p>
        </w:tc>
        <w:tc>
          <w:tcPr>
            <w:tcW w:w="2047" w:type="dxa"/>
          </w:tcPr>
          <w:p w14:paraId="6A66E1F0" w14:textId="77777777" w:rsidR="00C454F1" w:rsidRDefault="00C454F1" w:rsidP="009C1BCC">
            <w:pPr>
              <w:pStyle w:val="TableParagraph"/>
              <w:spacing w:before="28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1.783.889.676,13</w:t>
            </w:r>
          </w:p>
        </w:tc>
        <w:tc>
          <w:tcPr>
            <w:tcW w:w="1941" w:type="dxa"/>
            <w:tcBorders>
              <w:right w:val="nil"/>
            </w:tcBorders>
          </w:tcPr>
          <w:p w14:paraId="07F69D2A" w14:textId="77777777" w:rsidR="00C454F1" w:rsidRDefault="00C454F1" w:rsidP="009C1BCC">
            <w:pPr>
              <w:pStyle w:val="TableParagraph"/>
              <w:spacing w:before="28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73DC6F72" w14:textId="77777777" w:rsidTr="009C1BCC">
        <w:trPr>
          <w:trHeight w:val="283"/>
        </w:trPr>
        <w:tc>
          <w:tcPr>
            <w:tcW w:w="1464" w:type="dxa"/>
            <w:tcBorders>
              <w:left w:val="nil"/>
            </w:tcBorders>
          </w:tcPr>
          <w:p w14:paraId="3B0DC949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2030</w:t>
            </w:r>
          </w:p>
        </w:tc>
        <w:tc>
          <w:tcPr>
            <w:tcW w:w="2200" w:type="dxa"/>
          </w:tcPr>
          <w:p w14:paraId="1AEFC2B3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1.783.889.676,13</w:t>
            </w:r>
          </w:p>
        </w:tc>
        <w:tc>
          <w:tcPr>
            <w:tcW w:w="2008" w:type="dxa"/>
          </w:tcPr>
          <w:p w14:paraId="7B0D03F2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91.486.906,48</w:t>
            </w:r>
          </w:p>
        </w:tc>
        <w:tc>
          <w:tcPr>
            <w:tcW w:w="2047" w:type="dxa"/>
          </w:tcPr>
          <w:p w14:paraId="3D5D6096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1.780.883.697,59</w:t>
            </w:r>
          </w:p>
        </w:tc>
        <w:tc>
          <w:tcPr>
            <w:tcW w:w="1941" w:type="dxa"/>
            <w:tcBorders>
              <w:right w:val="nil"/>
            </w:tcBorders>
          </w:tcPr>
          <w:p w14:paraId="424F3621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1331A0C7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6AAC51FC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2031</w:t>
            </w:r>
          </w:p>
        </w:tc>
        <w:tc>
          <w:tcPr>
            <w:tcW w:w="2200" w:type="dxa"/>
          </w:tcPr>
          <w:p w14:paraId="6FD22E33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1.780.883.697,59</w:t>
            </w:r>
          </w:p>
        </w:tc>
        <w:tc>
          <w:tcPr>
            <w:tcW w:w="2008" w:type="dxa"/>
          </w:tcPr>
          <w:p w14:paraId="6D434BD1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93.499.618,42</w:t>
            </w:r>
          </w:p>
        </w:tc>
        <w:tc>
          <w:tcPr>
            <w:tcW w:w="2047" w:type="dxa"/>
          </w:tcPr>
          <w:p w14:paraId="49C08357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1.775.715.910,57</w:t>
            </w:r>
          </w:p>
        </w:tc>
        <w:tc>
          <w:tcPr>
            <w:tcW w:w="1941" w:type="dxa"/>
            <w:tcBorders>
              <w:right w:val="nil"/>
            </w:tcBorders>
          </w:tcPr>
          <w:p w14:paraId="797B8887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1DC84A43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71F19DF9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2032</w:t>
            </w:r>
          </w:p>
        </w:tc>
        <w:tc>
          <w:tcPr>
            <w:tcW w:w="2200" w:type="dxa"/>
          </w:tcPr>
          <w:p w14:paraId="5D4655B0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1.775.715.910,57</w:t>
            </w:r>
          </w:p>
        </w:tc>
        <w:tc>
          <w:tcPr>
            <w:tcW w:w="2008" w:type="dxa"/>
          </w:tcPr>
          <w:p w14:paraId="6E522111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95.556.610,03</w:t>
            </w:r>
          </w:p>
        </w:tc>
        <w:tc>
          <w:tcPr>
            <w:tcW w:w="2047" w:type="dxa"/>
          </w:tcPr>
          <w:p w14:paraId="5FCB8B1A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1.768.234.809,71</w:t>
            </w:r>
          </w:p>
        </w:tc>
        <w:tc>
          <w:tcPr>
            <w:tcW w:w="1941" w:type="dxa"/>
            <w:tcBorders>
              <w:right w:val="nil"/>
            </w:tcBorders>
          </w:tcPr>
          <w:p w14:paraId="1EA43D16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312701A0" w14:textId="77777777" w:rsidTr="009C1BCC">
        <w:trPr>
          <w:trHeight w:val="287"/>
        </w:trPr>
        <w:tc>
          <w:tcPr>
            <w:tcW w:w="1464" w:type="dxa"/>
            <w:tcBorders>
              <w:left w:val="nil"/>
            </w:tcBorders>
          </w:tcPr>
          <w:p w14:paraId="27D5BAF1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2033</w:t>
            </w:r>
          </w:p>
        </w:tc>
        <w:tc>
          <w:tcPr>
            <w:tcW w:w="2200" w:type="dxa"/>
          </w:tcPr>
          <w:p w14:paraId="4D7177C8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1.768.234.809,71</w:t>
            </w:r>
          </w:p>
        </w:tc>
        <w:tc>
          <w:tcPr>
            <w:tcW w:w="2008" w:type="dxa"/>
          </w:tcPr>
          <w:p w14:paraId="150D1165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97.658.855,45</w:t>
            </w:r>
          </w:p>
        </w:tc>
        <w:tc>
          <w:tcPr>
            <w:tcW w:w="2047" w:type="dxa"/>
          </w:tcPr>
          <w:p w14:paraId="31610C16" w14:textId="77777777" w:rsidR="00C454F1" w:rsidRDefault="00C454F1" w:rsidP="009C1BCC">
            <w:pPr>
              <w:pStyle w:val="TableParagraph"/>
              <w:spacing w:before="28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1.758.280.400,82</w:t>
            </w:r>
          </w:p>
        </w:tc>
        <w:tc>
          <w:tcPr>
            <w:tcW w:w="1941" w:type="dxa"/>
            <w:tcBorders>
              <w:right w:val="nil"/>
            </w:tcBorders>
          </w:tcPr>
          <w:p w14:paraId="73196AE6" w14:textId="77777777" w:rsidR="00C454F1" w:rsidRDefault="00C454F1" w:rsidP="009C1BCC">
            <w:pPr>
              <w:pStyle w:val="TableParagraph"/>
              <w:spacing w:before="28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78DBDC7B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40762B92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2034</w:t>
            </w:r>
          </w:p>
        </w:tc>
        <w:tc>
          <w:tcPr>
            <w:tcW w:w="2200" w:type="dxa"/>
          </w:tcPr>
          <w:p w14:paraId="10724EB8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1.758.280.400,82</w:t>
            </w:r>
          </w:p>
        </w:tc>
        <w:tc>
          <w:tcPr>
            <w:tcW w:w="2008" w:type="dxa"/>
          </w:tcPr>
          <w:p w14:paraId="0C4291AF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99.807.350,27</w:t>
            </w:r>
          </w:p>
        </w:tc>
        <w:tc>
          <w:tcPr>
            <w:tcW w:w="2047" w:type="dxa"/>
          </w:tcPr>
          <w:p w14:paraId="70DB99D3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1.745.683.758,43</w:t>
            </w:r>
          </w:p>
        </w:tc>
        <w:tc>
          <w:tcPr>
            <w:tcW w:w="1941" w:type="dxa"/>
            <w:tcBorders>
              <w:right w:val="nil"/>
            </w:tcBorders>
          </w:tcPr>
          <w:p w14:paraId="33A916C9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6F733007" w14:textId="77777777" w:rsidTr="009C1BCC">
        <w:trPr>
          <w:trHeight w:val="283"/>
        </w:trPr>
        <w:tc>
          <w:tcPr>
            <w:tcW w:w="1464" w:type="dxa"/>
            <w:tcBorders>
              <w:left w:val="nil"/>
            </w:tcBorders>
          </w:tcPr>
          <w:p w14:paraId="25A6551E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2035</w:t>
            </w:r>
          </w:p>
        </w:tc>
        <w:tc>
          <w:tcPr>
            <w:tcW w:w="2200" w:type="dxa"/>
          </w:tcPr>
          <w:p w14:paraId="791C323E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1.745.683.758,43</w:t>
            </w:r>
          </w:p>
        </w:tc>
        <w:tc>
          <w:tcPr>
            <w:tcW w:w="2008" w:type="dxa"/>
          </w:tcPr>
          <w:p w14:paraId="49C06644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102.003.111,97</w:t>
            </w:r>
          </w:p>
        </w:tc>
        <w:tc>
          <w:tcPr>
            <w:tcW w:w="2047" w:type="dxa"/>
          </w:tcPr>
          <w:p w14:paraId="75200E59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1.730.266.560,88</w:t>
            </w:r>
          </w:p>
        </w:tc>
        <w:tc>
          <w:tcPr>
            <w:tcW w:w="1941" w:type="dxa"/>
            <w:tcBorders>
              <w:right w:val="nil"/>
            </w:tcBorders>
          </w:tcPr>
          <w:p w14:paraId="69D36FC1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1B539663" w14:textId="77777777" w:rsidTr="009C1BCC">
        <w:trPr>
          <w:trHeight w:val="283"/>
        </w:trPr>
        <w:tc>
          <w:tcPr>
            <w:tcW w:w="1464" w:type="dxa"/>
            <w:tcBorders>
              <w:left w:val="nil"/>
            </w:tcBorders>
          </w:tcPr>
          <w:p w14:paraId="3106727B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2036</w:t>
            </w:r>
          </w:p>
        </w:tc>
        <w:tc>
          <w:tcPr>
            <w:tcW w:w="2200" w:type="dxa"/>
          </w:tcPr>
          <w:p w14:paraId="5F62AEED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1.730.266.560,88</w:t>
            </w:r>
          </w:p>
        </w:tc>
        <w:tc>
          <w:tcPr>
            <w:tcW w:w="2008" w:type="dxa"/>
          </w:tcPr>
          <w:p w14:paraId="67DD968F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104.247.180,44</w:t>
            </w:r>
          </w:p>
        </w:tc>
        <w:tc>
          <w:tcPr>
            <w:tcW w:w="2047" w:type="dxa"/>
          </w:tcPr>
          <w:p w14:paraId="3AE5CB55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1.711.840.601,86</w:t>
            </w:r>
          </w:p>
        </w:tc>
        <w:tc>
          <w:tcPr>
            <w:tcW w:w="1941" w:type="dxa"/>
            <w:tcBorders>
              <w:right w:val="nil"/>
            </w:tcBorders>
          </w:tcPr>
          <w:p w14:paraId="1CB65E7D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1ECF55C8" w14:textId="77777777" w:rsidTr="009C1BCC">
        <w:trPr>
          <w:trHeight w:val="287"/>
        </w:trPr>
        <w:tc>
          <w:tcPr>
            <w:tcW w:w="1464" w:type="dxa"/>
            <w:tcBorders>
              <w:left w:val="nil"/>
            </w:tcBorders>
          </w:tcPr>
          <w:p w14:paraId="70BD178C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2037</w:t>
            </w:r>
          </w:p>
        </w:tc>
        <w:tc>
          <w:tcPr>
            <w:tcW w:w="2200" w:type="dxa"/>
          </w:tcPr>
          <w:p w14:paraId="213D4FEB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1.711.840.601,86</w:t>
            </w:r>
          </w:p>
        </w:tc>
        <w:tc>
          <w:tcPr>
            <w:tcW w:w="2008" w:type="dxa"/>
          </w:tcPr>
          <w:p w14:paraId="482FC02A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106.540.618,41</w:t>
            </w:r>
          </w:p>
        </w:tc>
        <w:tc>
          <w:tcPr>
            <w:tcW w:w="2047" w:type="dxa"/>
          </w:tcPr>
          <w:p w14:paraId="6AEBE445" w14:textId="77777777" w:rsidR="00C454F1" w:rsidRDefault="00C454F1" w:rsidP="009C1BCC">
            <w:pPr>
              <w:pStyle w:val="TableParagraph"/>
              <w:spacing w:before="28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1.690.207.277,31</w:t>
            </w:r>
          </w:p>
        </w:tc>
        <w:tc>
          <w:tcPr>
            <w:tcW w:w="1941" w:type="dxa"/>
            <w:tcBorders>
              <w:right w:val="nil"/>
            </w:tcBorders>
          </w:tcPr>
          <w:p w14:paraId="76A1232C" w14:textId="77777777" w:rsidR="00C454F1" w:rsidRDefault="00C454F1" w:rsidP="009C1BCC">
            <w:pPr>
              <w:pStyle w:val="TableParagraph"/>
              <w:spacing w:before="28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1B9BC098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131AAACF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2038</w:t>
            </w:r>
          </w:p>
        </w:tc>
        <w:tc>
          <w:tcPr>
            <w:tcW w:w="2200" w:type="dxa"/>
          </w:tcPr>
          <w:p w14:paraId="01176FD1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1.690.207.277,31</w:t>
            </w:r>
          </w:p>
        </w:tc>
        <w:tc>
          <w:tcPr>
            <w:tcW w:w="2008" w:type="dxa"/>
          </w:tcPr>
          <w:p w14:paraId="7B294345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108.884.512,01</w:t>
            </w:r>
          </w:p>
        </w:tc>
        <w:tc>
          <w:tcPr>
            <w:tcW w:w="2047" w:type="dxa"/>
          </w:tcPr>
          <w:p w14:paraId="79069D8F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1.665.157.046,25</w:t>
            </w:r>
          </w:p>
        </w:tc>
        <w:tc>
          <w:tcPr>
            <w:tcW w:w="1941" w:type="dxa"/>
            <w:tcBorders>
              <w:right w:val="nil"/>
            </w:tcBorders>
          </w:tcPr>
          <w:p w14:paraId="0DD7671F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08DC2F38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413840C4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2039</w:t>
            </w:r>
          </w:p>
        </w:tc>
        <w:tc>
          <w:tcPr>
            <w:tcW w:w="2200" w:type="dxa"/>
          </w:tcPr>
          <w:p w14:paraId="261965DD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1.665.157.046,25</w:t>
            </w:r>
          </w:p>
        </w:tc>
        <w:tc>
          <w:tcPr>
            <w:tcW w:w="2008" w:type="dxa"/>
          </w:tcPr>
          <w:p w14:paraId="37658DC7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111.279.971,28</w:t>
            </w:r>
          </w:p>
        </w:tc>
        <w:tc>
          <w:tcPr>
            <w:tcW w:w="2047" w:type="dxa"/>
          </w:tcPr>
          <w:p w14:paraId="4DFCD180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1.636.468.864,47</w:t>
            </w:r>
          </w:p>
        </w:tc>
        <w:tc>
          <w:tcPr>
            <w:tcW w:w="1941" w:type="dxa"/>
            <w:tcBorders>
              <w:right w:val="nil"/>
            </w:tcBorders>
          </w:tcPr>
          <w:p w14:paraId="76FDFCE7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3A047F10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020C3038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2040</w:t>
            </w:r>
          </w:p>
        </w:tc>
        <w:tc>
          <w:tcPr>
            <w:tcW w:w="2200" w:type="dxa"/>
          </w:tcPr>
          <w:p w14:paraId="28A282A7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1.636.468.864,47</w:t>
            </w:r>
          </w:p>
        </w:tc>
        <w:tc>
          <w:tcPr>
            <w:tcW w:w="2008" w:type="dxa"/>
          </w:tcPr>
          <w:p w14:paraId="7D7AFDE2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113.728.130,64</w:t>
            </w:r>
          </w:p>
        </w:tc>
        <w:tc>
          <w:tcPr>
            <w:tcW w:w="2047" w:type="dxa"/>
          </w:tcPr>
          <w:p w14:paraId="726AC74D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1.603.909.589,50</w:t>
            </w:r>
          </w:p>
        </w:tc>
        <w:tc>
          <w:tcPr>
            <w:tcW w:w="1941" w:type="dxa"/>
            <w:tcBorders>
              <w:right w:val="nil"/>
            </w:tcBorders>
          </w:tcPr>
          <w:p w14:paraId="056CCD16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7D9E598E" w14:textId="77777777" w:rsidTr="009C1BCC">
        <w:trPr>
          <w:trHeight w:val="288"/>
        </w:trPr>
        <w:tc>
          <w:tcPr>
            <w:tcW w:w="1464" w:type="dxa"/>
            <w:tcBorders>
              <w:left w:val="nil"/>
            </w:tcBorders>
          </w:tcPr>
          <w:p w14:paraId="598B59E2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2041</w:t>
            </w:r>
          </w:p>
        </w:tc>
        <w:tc>
          <w:tcPr>
            <w:tcW w:w="2200" w:type="dxa"/>
          </w:tcPr>
          <w:p w14:paraId="52042178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1.603.909.589,50</w:t>
            </w:r>
          </w:p>
        </w:tc>
        <w:tc>
          <w:tcPr>
            <w:tcW w:w="2008" w:type="dxa"/>
          </w:tcPr>
          <w:p w14:paraId="0384E7CB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116.230.149,52</w:t>
            </w:r>
          </w:p>
        </w:tc>
        <w:tc>
          <w:tcPr>
            <w:tcW w:w="2047" w:type="dxa"/>
          </w:tcPr>
          <w:p w14:paraId="1CBCF924" w14:textId="77777777" w:rsidR="00C454F1" w:rsidRDefault="00C454F1" w:rsidP="009C1BCC">
            <w:pPr>
              <w:pStyle w:val="TableParagraph"/>
              <w:spacing w:before="28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1.567.233.355,63</w:t>
            </w:r>
          </w:p>
        </w:tc>
        <w:tc>
          <w:tcPr>
            <w:tcW w:w="1941" w:type="dxa"/>
            <w:tcBorders>
              <w:right w:val="nil"/>
            </w:tcBorders>
          </w:tcPr>
          <w:p w14:paraId="18AE9BDE" w14:textId="77777777" w:rsidR="00C454F1" w:rsidRDefault="00C454F1" w:rsidP="009C1BCC">
            <w:pPr>
              <w:pStyle w:val="TableParagraph"/>
              <w:spacing w:before="28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202F7427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3EDE887C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2042</w:t>
            </w:r>
          </w:p>
        </w:tc>
        <w:tc>
          <w:tcPr>
            <w:tcW w:w="2200" w:type="dxa"/>
          </w:tcPr>
          <w:p w14:paraId="7A26C619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1.567.233.355,63</w:t>
            </w:r>
          </w:p>
        </w:tc>
        <w:tc>
          <w:tcPr>
            <w:tcW w:w="2008" w:type="dxa"/>
          </w:tcPr>
          <w:p w14:paraId="3C8AB11B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118.787.212,81</w:t>
            </w:r>
          </w:p>
        </w:tc>
        <w:tc>
          <w:tcPr>
            <w:tcW w:w="2047" w:type="dxa"/>
          </w:tcPr>
          <w:p w14:paraId="2FB934BF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1.526.180.917,26</w:t>
            </w:r>
          </w:p>
        </w:tc>
        <w:tc>
          <w:tcPr>
            <w:tcW w:w="1941" w:type="dxa"/>
            <w:tcBorders>
              <w:right w:val="nil"/>
            </w:tcBorders>
          </w:tcPr>
          <w:p w14:paraId="6F29585A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5C8AD3CF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5787AE98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2043</w:t>
            </w:r>
          </w:p>
        </w:tc>
        <w:tc>
          <w:tcPr>
            <w:tcW w:w="2200" w:type="dxa"/>
          </w:tcPr>
          <w:p w14:paraId="0B41E06D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1.526.180.917,26</w:t>
            </w:r>
          </w:p>
        </w:tc>
        <w:tc>
          <w:tcPr>
            <w:tcW w:w="2008" w:type="dxa"/>
          </w:tcPr>
          <w:p w14:paraId="794B7BF4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121.400.531,49</w:t>
            </w:r>
          </w:p>
        </w:tc>
        <w:tc>
          <w:tcPr>
            <w:tcW w:w="2047" w:type="dxa"/>
          </w:tcPr>
          <w:p w14:paraId="5FDF2EFC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1.480.478.959,27</w:t>
            </w:r>
          </w:p>
        </w:tc>
        <w:tc>
          <w:tcPr>
            <w:tcW w:w="1941" w:type="dxa"/>
            <w:tcBorders>
              <w:right w:val="nil"/>
            </w:tcBorders>
          </w:tcPr>
          <w:p w14:paraId="101A5064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1DE18C9B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54EC90FA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2044</w:t>
            </w:r>
          </w:p>
        </w:tc>
        <w:tc>
          <w:tcPr>
            <w:tcW w:w="2200" w:type="dxa"/>
          </w:tcPr>
          <w:p w14:paraId="1282AC6D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1.480.478.959,27</w:t>
            </w:r>
          </w:p>
        </w:tc>
        <w:tc>
          <w:tcPr>
            <w:tcW w:w="2008" w:type="dxa"/>
          </w:tcPr>
          <w:p w14:paraId="3A1D90C3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124.071.343,18</w:t>
            </w:r>
          </w:p>
        </w:tc>
        <w:tc>
          <w:tcPr>
            <w:tcW w:w="2047" w:type="dxa"/>
          </w:tcPr>
          <w:p w14:paraId="1B476767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1.429.839.372,46</w:t>
            </w:r>
          </w:p>
        </w:tc>
        <w:tc>
          <w:tcPr>
            <w:tcW w:w="1941" w:type="dxa"/>
            <w:tcBorders>
              <w:right w:val="nil"/>
            </w:tcBorders>
          </w:tcPr>
          <w:p w14:paraId="1D5696BD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3725D186" w14:textId="77777777" w:rsidTr="009C1BCC">
        <w:trPr>
          <w:trHeight w:val="287"/>
        </w:trPr>
        <w:tc>
          <w:tcPr>
            <w:tcW w:w="1464" w:type="dxa"/>
            <w:tcBorders>
              <w:left w:val="nil"/>
            </w:tcBorders>
          </w:tcPr>
          <w:p w14:paraId="70DBD5C5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2045</w:t>
            </w:r>
          </w:p>
        </w:tc>
        <w:tc>
          <w:tcPr>
            <w:tcW w:w="2200" w:type="dxa"/>
          </w:tcPr>
          <w:p w14:paraId="3CA4E100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1.429.839.372,46</w:t>
            </w:r>
          </w:p>
        </w:tc>
        <w:tc>
          <w:tcPr>
            <w:tcW w:w="2008" w:type="dxa"/>
          </w:tcPr>
          <w:p w14:paraId="1C588F59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126.800.912,73</w:t>
            </w:r>
          </w:p>
        </w:tc>
        <w:tc>
          <w:tcPr>
            <w:tcW w:w="2047" w:type="dxa"/>
          </w:tcPr>
          <w:p w14:paraId="0C8014B7" w14:textId="77777777" w:rsidR="00C454F1" w:rsidRDefault="00C454F1" w:rsidP="009C1BCC">
            <w:pPr>
              <w:pStyle w:val="TableParagraph"/>
              <w:spacing w:before="28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1.373.958.492,61</w:t>
            </w:r>
          </w:p>
        </w:tc>
        <w:tc>
          <w:tcPr>
            <w:tcW w:w="1941" w:type="dxa"/>
            <w:tcBorders>
              <w:right w:val="nil"/>
            </w:tcBorders>
          </w:tcPr>
          <w:p w14:paraId="28A7599E" w14:textId="77777777" w:rsidR="00C454F1" w:rsidRDefault="00C454F1" w:rsidP="009C1BCC">
            <w:pPr>
              <w:pStyle w:val="TableParagraph"/>
              <w:spacing w:before="28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06D72E02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40E3D453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2046</w:t>
            </w:r>
          </w:p>
        </w:tc>
        <w:tc>
          <w:tcPr>
            <w:tcW w:w="2200" w:type="dxa"/>
          </w:tcPr>
          <w:p w14:paraId="7F555B66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1.373.958.492,61</w:t>
            </w:r>
          </w:p>
        </w:tc>
        <w:tc>
          <w:tcPr>
            <w:tcW w:w="2008" w:type="dxa"/>
          </w:tcPr>
          <w:p w14:paraId="08A063CD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129.590.532,81</w:t>
            </w:r>
          </w:p>
        </w:tc>
        <w:tc>
          <w:tcPr>
            <w:tcW w:w="2047" w:type="dxa"/>
          </w:tcPr>
          <w:p w14:paraId="0C2159D0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1.312.516.301,03</w:t>
            </w:r>
          </w:p>
        </w:tc>
        <w:tc>
          <w:tcPr>
            <w:tcW w:w="1941" w:type="dxa"/>
            <w:tcBorders>
              <w:right w:val="nil"/>
            </w:tcBorders>
          </w:tcPr>
          <w:p w14:paraId="767F25B9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286C1095" w14:textId="77777777" w:rsidTr="009C1BCC">
        <w:trPr>
          <w:trHeight w:val="283"/>
        </w:trPr>
        <w:tc>
          <w:tcPr>
            <w:tcW w:w="1464" w:type="dxa"/>
            <w:tcBorders>
              <w:left w:val="nil"/>
            </w:tcBorders>
          </w:tcPr>
          <w:p w14:paraId="080CC9B0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2047</w:t>
            </w:r>
          </w:p>
        </w:tc>
        <w:tc>
          <w:tcPr>
            <w:tcW w:w="2200" w:type="dxa"/>
          </w:tcPr>
          <w:p w14:paraId="6DA218EF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1.312.516.301,03</w:t>
            </w:r>
          </w:p>
        </w:tc>
        <w:tc>
          <w:tcPr>
            <w:tcW w:w="2008" w:type="dxa"/>
          </w:tcPr>
          <w:p w14:paraId="7EA38B45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132.441.524,53</w:t>
            </w:r>
          </w:p>
        </w:tc>
        <w:tc>
          <w:tcPr>
            <w:tcW w:w="2047" w:type="dxa"/>
          </w:tcPr>
          <w:p w14:paraId="6322DF68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1.245.175.585,03</w:t>
            </w:r>
          </w:p>
        </w:tc>
        <w:tc>
          <w:tcPr>
            <w:tcW w:w="1941" w:type="dxa"/>
            <w:tcBorders>
              <w:right w:val="nil"/>
            </w:tcBorders>
          </w:tcPr>
          <w:p w14:paraId="4BE19709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6C0FEE13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54C4F593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2048</w:t>
            </w:r>
          </w:p>
        </w:tc>
        <w:tc>
          <w:tcPr>
            <w:tcW w:w="2200" w:type="dxa"/>
          </w:tcPr>
          <w:p w14:paraId="230DF341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1.245.175.585,03</w:t>
            </w:r>
          </w:p>
        </w:tc>
        <w:tc>
          <w:tcPr>
            <w:tcW w:w="2008" w:type="dxa"/>
          </w:tcPr>
          <w:p w14:paraId="6939B8D6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135.355.238,07</w:t>
            </w:r>
          </w:p>
        </w:tc>
        <w:tc>
          <w:tcPr>
            <w:tcW w:w="2047" w:type="dxa"/>
          </w:tcPr>
          <w:p w14:paraId="6674DABB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1.171.581.055,97</w:t>
            </w:r>
          </w:p>
        </w:tc>
        <w:tc>
          <w:tcPr>
            <w:tcW w:w="1941" w:type="dxa"/>
            <w:tcBorders>
              <w:right w:val="nil"/>
            </w:tcBorders>
          </w:tcPr>
          <w:p w14:paraId="2BF834D7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5B0EB407" w14:textId="77777777" w:rsidTr="009C1BCC">
        <w:trPr>
          <w:trHeight w:val="287"/>
        </w:trPr>
        <w:tc>
          <w:tcPr>
            <w:tcW w:w="1464" w:type="dxa"/>
            <w:tcBorders>
              <w:left w:val="nil"/>
            </w:tcBorders>
          </w:tcPr>
          <w:p w14:paraId="3A2D442A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2049</w:t>
            </w:r>
          </w:p>
        </w:tc>
        <w:tc>
          <w:tcPr>
            <w:tcW w:w="2200" w:type="dxa"/>
          </w:tcPr>
          <w:p w14:paraId="759CE36F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1.171.581.055,97</w:t>
            </w:r>
          </w:p>
        </w:tc>
        <w:tc>
          <w:tcPr>
            <w:tcW w:w="2008" w:type="dxa"/>
          </w:tcPr>
          <w:p w14:paraId="1ECE13E9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138.333.053,31</w:t>
            </w:r>
          </w:p>
        </w:tc>
        <w:tc>
          <w:tcPr>
            <w:tcW w:w="2047" w:type="dxa"/>
          </w:tcPr>
          <w:p w14:paraId="62DE8B6A" w14:textId="77777777" w:rsidR="00C454F1" w:rsidRDefault="00C454F1" w:rsidP="009C1BCC">
            <w:pPr>
              <w:pStyle w:val="TableParagraph"/>
              <w:spacing w:before="28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1.091.358.423,04</w:t>
            </w:r>
          </w:p>
        </w:tc>
        <w:tc>
          <w:tcPr>
            <w:tcW w:w="1941" w:type="dxa"/>
            <w:tcBorders>
              <w:right w:val="nil"/>
            </w:tcBorders>
          </w:tcPr>
          <w:p w14:paraId="0E973D13" w14:textId="77777777" w:rsidR="00C454F1" w:rsidRDefault="00C454F1" w:rsidP="009C1BCC">
            <w:pPr>
              <w:pStyle w:val="TableParagraph"/>
              <w:spacing w:before="28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63910BF0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5E1D5E3D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2050</w:t>
            </w:r>
          </w:p>
        </w:tc>
        <w:tc>
          <w:tcPr>
            <w:tcW w:w="2200" w:type="dxa"/>
          </w:tcPr>
          <w:p w14:paraId="27B52101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1.091.358.423,04</w:t>
            </w:r>
          </w:p>
        </w:tc>
        <w:tc>
          <w:tcPr>
            <w:tcW w:w="2008" w:type="dxa"/>
          </w:tcPr>
          <w:p w14:paraId="6ABFEAD8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141.376.380,48</w:t>
            </w:r>
          </w:p>
        </w:tc>
        <w:tc>
          <w:tcPr>
            <w:tcW w:w="2047" w:type="dxa"/>
          </w:tcPr>
          <w:p w14:paraId="5FA1453F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1.004.113.420,33</w:t>
            </w:r>
          </w:p>
        </w:tc>
        <w:tc>
          <w:tcPr>
            <w:tcW w:w="1941" w:type="dxa"/>
            <w:tcBorders>
              <w:right w:val="nil"/>
            </w:tcBorders>
          </w:tcPr>
          <w:p w14:paraId="48EA677D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571526BD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4E83D4BF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2051</w:t>
            </w:r>
          </w:p>
        </w:tc>
        <w:tc>
          <w:tcPr>
            <w:tcW w:w="2200" w:type="dxa"/>
          </w:tcPr>
          <w:p w14:paraId="32858612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1.004.113.420,33</w:t>
            </w:r>
          </w:p>
        </w:tc>
        <w:tc>
          <w:tcPr>
            <w:tcW w:w="2008" w:type="dxa"/>
          </w:tcPr>
          <w:p w14:paraId="47751C7B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144.486.660,85</w:t>
            </w:r>
          </w:p>
        </w:tc>
        <w:tc>
          <w:tcPr>
            <w:tcW w:w="2047" w:type="dxa"/>
          </w:tcPr>
          <w:p w14:paraId="72D28082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909.430.785,13</w:t>
            </w:r>
          </w:p>
        </w:tc>
        <w:tc>
          <w:tcPr>
            <w:tcW w:w="1941" w:type="dxa"/>
            <w:tcBorders>
              <w:right w:val="nil"/>
            </w:tcBorders>
          </w:tcPr>
          <w:p w14:paraId="1098F5AA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23863CA9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617C1266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2052</w:t>
            </w:r>
          </w:p>
        </w:tc>
        <w:tc>
          <w:tcPr>
            <w:tcW w:w="2200" w:type="dxa"/>
          </w:tcPr>
          <w:p w14:paraId="6FDAC8EA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909.430.785,13</w:t>
            </w:r>
          </w:p>
        </w:tc>
        <w:tc>
          <w:tcPr>
            <w:tcW w:w="2008" w:type="dxa"/>
          </w:tcPr>
          <w:p w14:paraId="375AAE7F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147.665.367,39</w:t>
            </w:r>
          </w:p>
        </w:tc>
        <w:tc>
          <w:tcPr>
            <w:tcW w:w="2047" w:type="dxa"/>
          </w:tcPr>
          <w:p w14:paraId="2CE510C9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806.873.184,68</w:t>
            </w:r>
          </w:p>
        </w:tc>
        <w:tc>
          <w:tcPr>
            <w:tcW w:w="1941" w:type="dxa"/>
            <w:tcBorders>
              <w:right w:val="nil"/>
            </w:tcBorders>
          </w:tcPr>
          <w:p w14:paraId="6AC1AFE8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72B9EC42" w14:textId="77777777" w:rsidTr="009C1BCC">
        <w:trPr>
          <w:trHeight w:val="288"/>
        </w:trPr>
        <w:tc>
          <w:tcPr>
            <w:tcW w:w="1464" w:type="dxa"/>
            <w:tcBorders>
              <w:left w:val="nil"/>
            </w:tcBorders>
          </w:tcPr>
          <w:p w14:paraId="6FD1F004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2053</w:t>
            </w:r>
          </w:p>
        </w:tc>
        <w:tc>
          <w:tcPr>
            <w:tcW w:w="2200" w:type="dxa"/>
          </w:tcPr>
          <w:p w14:paraId="63F1B460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806.873.184,68</w:t>
            </w:r>
          </w:p>
        </w:tc>
        <w:tc>
          <w:tcPr>
            <w:tcW w:w="2008" w:type="dxa"/>
          </w:tcPr>
          <w:p w14:paraId="4AA1A882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150.914.005,48</w:t>
            </w:r>
          </w:p>
        </w:tc>
        <w:tc>
          <w:tcPr>
            <w:tcW w:w="2047" w:type="dxa"/>
          </w:tcPr>
          <w:p w14:paraId="36CA50B4" w14:textId="77777777" w:rsidR="00C454F1" w:rsidRDefault="00C454F1" w:rsidP="009C1BCC">
            <w:pPr>
              <w:pStyle w:val="TableParagraph"/>
              <w:spacing w:before="28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695.980.089,16</w:t>
            </w:r>
          </w:p>
        </w:tc>
        <w:tc>
          <w:tcPr>
            <w:tcW w:w="1941" w:type="dxa"/>
            <w:tcBorders>
              <w:right w:val="nil"/>
            </w:tcBorders>
          </w:tcPr>
          <w:p w14:paraId="0A86DC31" w14:textId="77777777" w:rsidR="00C454F1" w:rsidRDefault="00C454F1" w:rsidP="009C1BCC">
            <w:pPr>
              <w:pStyle w:val="TableParagraph"/>
              <w:spacing w:before="28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5E7F5ED7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61A9A379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2054</w:t>
            </w:r>
          </w:p>
        </w:tc>
        <w:tc>
          <w:tcPr>
            <w:tcW w:w="2200" w:type="dxa"/>
          </w:tcPr>
          <w:p w14:paraId="43F150C4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695.980.089,16</w:t>
            </w:r>
          </w:p>
        </w:tc>
        <w:tc>
          <w:tcPr>
            <w:tcW w:w="2008" w:type="dxa"/>
          </w:tcPr>
          <w:p w14:paraId="1BB45A0E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154.234.113,60</w:t>
            </w:r>
          </w:p>
        </w:tc>
        <w:tc>
          <w:tcPr>
            <w:tcW w:w="2047" w:type="dxa"/>
          </w:tcPr>
          <w:p w14:paraId="70EF7F4F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576.266.587,99</w:t>
            </w:r>
          </w:p>
        </w:tc>
        <w:tc>
          <w:tcPr>
            <w:tcW w:w="1941" w:type="dxa"/>
            <w:tcBorders>
              <w:right w:val="nil"/>
            </w:tcBorders>
          </w:tcPr>
          <w:p w14:paraId="2EF3EAB1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6B23D6F6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57665670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2055</w:t>
            </w:r>
          </w:p>
        </w:tc>
        <w:tc>
          <w:tcPr>
            <w:tcW w:w="2200" w:type="dxa"/>
          </w:tcPr>
          <w:p w14:paraId="0C0EFBF4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576.266.587,99</w:t>
            </w:r>
          </w:p>
        </w:tc>
        <w:tc>
          <w:tcPr>
            <w:tcW w:w="2008" w:type="dxa"/>
          </w:tcPr>
          <w:p w14:paraId="35E47D62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157.627.264,10</w:t>
            </w:r>
          </w:p>
        </w:tc>
        <w:tc>
          <w:tcPr>
            <w:tcW w:w="2047" w:type="dxa"/>
          </w:tcPr>
          <w:p w14:paraId="19AAE5DB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447.222.146,66</w:t>
            </w:r>
          </w:p>
        </w:tc>
        <w:tc>
          <w:tcPr>
            <w:tcW w:w="1941" w:type="dxa"/>
            <w:tcBorders>
              <w:right w:val="nil"/>
            </w:tcBorders>
          </w:tcPr>
          <w:p w14:paraId="4C40C073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4A6EC775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58FA9DBE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2056</w:t>
            </w:r>
          </w:p>
        </w:tc>
        <w:tc>
          <w:tcPr>
            <w:tcW w:w="2200" w:type="dxa"/>
          </w:tcPr>
          <w:p w14:paraId="21825DF6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447.222.146,66</w:t>
            </w:r>
          </w:p>
        </w:tc>
        <w:tc>
          <w:tcPr>
            <w:tcW w:w="2008" w:type="dxa"/>
          </w:tcPr>
          <w:p w14:paraId="215B7B57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161.095.063,91</w:t>
            </w:r>
          </w:p>
        </w:tc>
        <w:tc>
          <w:tcPr>
            <w:tcW w:w="2047" w:type="dxa"/>
          </w:tcPr>
          <w:p w14:paraId="4D976B55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308.309.301,23</w:t>
            </w:r>
          </w:p>
        </w:tc>
        <w:tc>
          <w:tcPr>
            <w:tcW w:w="1941" w:type="dxa"/>
            <w:tcBorders>
              <w:right w:val="nil"/>
            </w:tcBorders>
          </w:tcPr>
          <w:p w14:paraId="44FD7498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28237BA8" w14:textId="77777777" w:rsidTr="009C1BCC">
        <w:trPr>
          <w:trHeight w:val="287"/>
        </w:trPr>
        <w:tc>
          <w:tcPr>
            <w:tcW w:w="1464" w:type="dxa"/>
            <w:tcBorders>
              <w:left w:val="nil"/>
            </w:tcBorders>
          </w:tcPr>
          <w:p w14:paraId="16E69DFC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2057</w:t>
            </w:r>
          </w:p>
        </w:tc>
        <w:tc>
          <w:tcPr>
            <w:tcW w:w="2200" w:type="dxa"/>
          </w:tcPr>
          <w:p w14:paraId="28479527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308.309.301,23</w:t>
            </w:r>
          </w:p>
        </w:tc>
        <w:tc>
          <w:tcPr>
            <w:tcW w:w="2008" w:type="dxa"/>
          </w:tcPr>
          <w:p w14:paraId="5D31D361" w14:textId="77777777" w:rsidR="00C454F1" w:rsidRDefault="00C454F1" w:rsidP="009C1BCC">
            <w:pPr>
              <w:pStyle w:val="TableParagraph"/>
              <w:spacing w:before="28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164.639.155,31</w:t>
            </w:r>
          </w:p>
        </w:tc>
        <w:tc>
          <w:tcPr>
            <w:tcW w:w="2047" w:type="dxa"/>
          </w:tcPr>
          <w:p w14:paraId="5B8724C0" w14:textId="77777777" w:rsidR="00C454F1" w:rsidRDefault="00C454F1" w:rsidP="009C1BCC">
            <w:pPr>
              <w:pStyle w:val="TableParagraph"/>
              <w:spacing w:before="28"/>
              <w:ind w:right="2" w:hanging="2"/>
              <w:rPr>
                <w:sz w:val="20"/>
              </w:rPr>
            </w:pPr>
            <w:r>
              <w:rPr>
                <w:spacing w:val="-2"/>
                <w:sz w:val="20"/>
              </w:rPr>
              <w:t>158.962.287,26</w:t>
            </w:r>
          </w:p>
        </w:tc>
        <w:tc>
          <w:tcPr>
            <w:tcW w:w="1941" w:type="dxa"/>
            <w:tcBorders>
              <w:right w:val="nil"/>
            </w:tcBorders>
          </w:tcPr>
          <w:p w14:paraId="6A99C4E5" w14:textId="77777777" w:rsidR="00C454F1" w:rsidRDefault="00C454F1" w:rsidP="009C1BCC">
            <w:pPr>
              <w:pStyle w:val="TableParagraph"/>
              <w:spacing w:before="28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  <w:tr w:rsidR="00C454F1" w14:paraId="3FE8DB3C" w14:textId="77777777" w:rsidTr="009C1BCC">
        <w:trPr>
          <w:trHeight w:val="282"/>
        </w:trPr>
        <w:tc>
          <w:tcPr>
            <w:tcW w:w="1464" w:type="dxa"/>
            <w:tcBorders>
              <w:left w:val="nil"/>
            </w:tcBorders>
          </w:tcPr>
          <w:p w14:paraId="744B962C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2058</w:t>
            </w:r>
          </w:p>
        </w:tc>
        <w:tc>
          <w:tcPr>
            <w:tcW w:w="2200" w:type="dxa"/>
          </w:tcPr>
          <w:p w14:paraId="12CD1464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158.962.287,26</w:t>
            </w:r>
          </w:p>
        </w:tc>
        <w:tc>
          <w:tcPr>
            <w:tcW w:w="2008" w:type="dxa"/>
          </w:tcPr>
          <w:p w14:paraId="60940449" w14:textId="77777777" w:rsidR="00C454F1" w:rsidRDefault="00C454F1" w:rsidP="009C1BCC">
            <w:pPr>
              <w:pStyle w:val="TableParagraph"/>
              <w:ind w:hanging="2"/>
              <w:rPr>
                <w:sz w:val="20"/>
              </w:rPr>
            </w:pPr>
            <w:r>
              <w:rPr>
                <w:spacing w:val="-2"/>
                <w:sz w:val="20"/>
              </w:rPr>
              <w:t>168.261.216,73</w:t>
            </w:r>
          </w:p>
        </w:tc>
        <w:tc>
          <w:tcPr>
            <w:tcW w:w="2047" w:type="dxa"/>
          </w:tcPr>
          <w:p w14:paraId="29755B0F" w14:textId="77777777" w:rsidR="00C454F1" w:rsidRDefault="00C454F1" w:rsidP="009C1BCC">
            <w:pPr>
              <w:pStyle w:val="TableParagraph"/>
              <w:ind w:right="2" w:hanging="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41" w:type="dxa"/>
            <w:tcBorders>
              <w:right w:val="nil"/>
            </w:tcBorders>
          </w:tcPr>
          <w:p w14:paraId="16330F91" w14:textId="77777777" w:rsidR="00C454F1" w:rsidRDefault="00C454F1" w:rsidP="009C1BCC">
            <w:pPr>
              <w:pStyle w:val="TableParagraph"/>
              <w:ind w:right="9" w:hanging="2"/>
              <w:rPr>
                <w:sz w:val="20"/>
              </w:rPr>
            </w:pPr>
            <w:r>
              <w:rPr>
                <w:spacing w:val="-2"/>
                <w:sz w:val="20"/>
              </w:rPr>
              <w:t>42,54%</w:t>
            </w:r>
          </w:p>
        </w:tc>
      </w:tr>
    </w:tbl>
    <w:p w14:paraId="632F510E" w14:textId="77777777" w:rsidR="00C454F1" w:rsidRDefault="00C454F1" w:rsidP="00C454F1">
      <w:pPr>
        <w:spacing w:after="120" w:line="360" w:lineRule="auto"/>
        <w:ind w:left="0" w:hanging="2"/>
        <w:jc w:val="both"/>
        <w:rPr>
          <w:rFonts w:asciiTheme="minorHAnsi" w:hAnsiTheme="minorHAnsi" w:cstheme="minorHAnsi"/>
        </w:rPr>
      </w:pPr>
    </w:p>
    <w:p w14:paraId="29457222" w14:textId="77777777" w:rsidR="00C454F1" w:rsidRPr="0071770E" w:rsidRDefault="00C454F1" w:rsidP="00C454F1">
      <w:pPr>
        <w:spacing w:after="120" w:line="240" w:lineRule="auto"/>
        <w:ind w:left="0" w:hanging="2"/>
        <w:jc w:val="right"/>
        <w:rPr>
          <w:rFonts w:cs="Arial"/>
          <w:b/>
          <w:bCs/>
          <w:sz w:val="24"/>
          <w:szCs w:val="24"/>
        </w:rPr>
      </w:pPr>
      <w:r w:rsidRPr="0071770E">
        <w:rPr>
          <w:rFonts w:cs="Arial"/>
          <w:b/>
          <w:bCs/>
          <w:sz w:val="24"/>
          <w:szCs w:val="24"/>
        </w:rPr>
        <w:t>OFÍCIO EM Nº. 0</w:t>
      </w:r>
      <w:r>
        <w:rPr>
          <w:rFonts w:cs="Arial"/>
          <w:b/>
          <w:bCs/>
          <w:sz w:val="24"/>
          <w:szCs w:val="24"/>
        </w:rPr>
        <w:t>79</w:t>
      </w:r>
      <w:r w:rsidRPr="0071770E">
        <w:rPr>
          <w:rFonts w:cs="Arial"/>
          <w:b/>
          <w:bCs/>
          <w:sz w:val="24"/>
          <w:szCs w:val="24"/>
        </w:rPr>
        <w:t>/2023</w:t>
      </w:r>
    </w:p>
    <w:p w14:paraId="68385957" w14:textId="77777777" w:rsidR="00C454F1" w:rsidRPr="0071770E" w:rsidRDefault="00C454F1" w:rsidP="00C454F1">
      <w:pPr>
        <w:spacing w:after="120" w:line="240" w:lineRule="auto"/>
        <w:ind w:left="0" w:right="2" w:hanging="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Divinópolis, outubro</w:t>
      </w:r>
      <w:r w:rsidRPr="0071770E"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4</w:t>
      </w:r>
      <w:r w:rsidRPr="0071770E">
        <w:rPr>
          <w:rFonts w:cs="Arial"/>
          <w:sz w:val="24"/>
          <w:szCs w:val="24"/>
        </w:rPr>
        <w:t>.</w:t>
      </w:r>
    </w:p>
    <w:p w14:paraId="54C85A63" w14:textId="77777777" w:rsidR="00C454F1" w:rsidRPr="0071770E" w:rsidRDefault="00C454F1" w:rsidP="00C454F1">
      <w:pPr>
        <w:spacing w:after="120" w:line="240" w:lineRule="auto"/>
        <w:ind w:left="0" w:hanging="2"/>
        <w:rPr>
          <w:rFonts w:cs="Arial"/>
          <w:sz w:val="24"/>
          <w:szCs w:val="24"/>
        </w:rPr>
      </w:pPr>
    </w:p>
    <w:p w14:paraId="25406481" w14:textId="77777777" w:rsidR="00C454F1" w:rsidRPr="002F08F3" w:rsidRDefault="00C454F1" w:rsidP="00C454F1">
      <w:pPr>
        <w:spacing w:after="0" w:line="240" w:lineRule="auto"/>
        <w:ind w:left="0" w:hanging="2"/>
        <w:rPr>
          <w:rFonts w:asciiTheme="minorHAnsi" w:hAnsiTheme="minorHAnsi" w:cs="Arial"/>
          <w:sz w:val="24"/>
          <w:szCs w:val="24"/>
        </w:rPr>
      </w:pPr>
      <w:r w:rsidRPr="002F08F3">
        <w:rPr>
          <w:rFonts w:asciiTheme="minorHAnsi" w:hAnsiTheme="minorHAnsi" w:cs="Arial"/>
          <w:sz w:val="24"/>
          <w:szCs w:val="24"/>
        </w:rPr>
        <w:t xml:space="preserve">Excelentíssimo Senhor </w:t>
      </w:r>
    </w:p>
    <w:p w14:paraId="325C68DA" w14:textId="77777777" w:rsidR="00C454F1" w:rsidRPr="00053E58" w:rsidRDefault="00C454F1" w:rsidP="00C454F1">
      <w:pPr>
        <w:spacing w:after="0" w:line="240" w:lineRule="auto"/>
        <w:ind w:left="0" w:hanging="2"/>
        <w:rPr>
          <w:rFonts w:asciiTheme="minorHAnsi" w:hAnsiTheme="minorHAnsi" w:cs="Arial"/>
          <w:sz w:val="24"/>
          <w:szCs w:val="24"/>
        </w:rPr>
      </w:pPr>
      <w:r w:rsidRPr="00053E58">
        <w:rPr>
          <w:rFonts w:asciiTheme="minorHAnsi" w:hAnsiTheme="minorHAnsi" w:cs="Arial"/>
          <w:sz w:val="24"/>
          <w:szCs w:val="24"/>
        </w:rPr>
        <w:t>Israel da Farmácia</w:t>
      </w:r>
    </w:p>
    <w:p w14:paraId="1E2F51AF" w14:textId="77777777" w:rsidR="00C454F1" w:rsidRPr="00E76C28" w:rsidRDefault="00C454F1" w:rsidP="00C454F1">
      <w:pPr>
        <w:spacing w:after="0" w:line="240" w:lineRule="auto"/>
        <w:ind w:left="0" w:hanging="2"/>
        <w:rPr>
          <w:rFonts w:asciiTheme="minorHAnsi" w:hAnsiTheme="minorHAnsi" w:cs="Arial"/>
          <w:sz w:val="24"/>
          <w:szCs w:val="24"/>
        </w:rPr>
      </w:pPr>
      <w:r w:rsidRPr="00E76C28">
        <w:rPr>
          <w:rFonts w:asciiTheme="minorHAnsi" w:hAnsiTheme="minorHAnsi" w:cs="Arial"/>
          <w:sz w:val="24"/>
          <w:szCs w:val="24"/>
        </w:rPr>
        <w:t xml:space="preserve">DD Presidente da Câmara Municipal </w:t>
      </w:r>
    </w:p>
    <w:p w14:paraId="185D5BED" w14:textId="77777777" w:rsidR="00C454F1" w:rsidRPr="002F08F3" w:rsidRDefault="00C454F1" w:rsidP="00C454F1">
      <w:pPr>
        <w:spacing w:after="0" w:line="240" w:lineRule="auto"/>
        <w:ind w:left="0" w:hanging="2"/>
        <w:rPr>
          <w:rFonts w:asciiTheme="minorHAnsi" w:hAnsiTheme="minorHAnsi" w:cs="Arial"/>
          <w:sz w:val="24"/>
          <w:szCs w:val="24"/>
        </w:rPr>
      </w:pPr>
      <w:r w:rsidRPr="002F08F3">
        <w:rPr>
          <w:rFonts w:asciiTheme="minorHAnsi" w:hAnsiTheme="minorHAnsi" w:cs="Arial"/>
          <w:sz w:val="24"/>
          <w:szCs w:val="24"/>
        </w:rPr>
        <w:t xml:space="preserve">Divinópolis-MG </w:t>
      </w:r>
    </w:p>
    <w:p w14:paraId="509C5329" w14:textId="77777777" w:rsidR="00C454F1" w:rsidRPr="0071770E" w:rsidRDefault="00C454F1" w:rsidP="00C454F1">
      <w:pPr>
        <w:spacing w:after="0" w:line="240" w:lineRule="auto"/>
        <w:ind w:left="0" w:hanging="2"/>
        <w:rPr>
          <w:rFonts w:cs="Arial"/>
          <w:sz w:val="24"/>
          <w:szCs w:val="24"/>
        </w:rPr>
      </w:pPr>
    </w:p>
    <w:p w14:paraId="182F315A" w14:textId="77777777" w:rsidR="00C454F1" w:rsidRPr="0071770E" w:rsidRDefault="00C454F1" w:rsidP="00C454F1">
      <w:pPr>
        <w:spacing w:after="120" w:line="240" w:lineRule="auto"/>
        <w:ind w:leftChars="0" w:left="0" w:firstLineChars="0" w:firstLine="1701"/>
        <w:rPr>
          <w:rFonts w:cs="Arial"/>
          <w:sz w:val="24"/>
          <w:szCs w:val="24"/>
        </w:rPr>
      </w:pPr>
      <w:r w:rsidRPr="0071770E">
        <w:rPr>
          <w:rFonts w:cs="Arial"/>
          <w:sz w:val="24"/>
          <w:szCs w:val="24"/>
        </w:rPr>
        <w:t>Senhor Presidente:</w:t>
      </w:r>
    </w:p>
    <w:p w14:paraId="6584FAEC" w14:textId="77777777" w:rsidR="00C454F1" w:rsidRPr="0071770E" w:rsidRDefault="00C454F1" w:rsidP="00C454F1">
      <w:pPr>
        <w:spacing w:after="120" w:line="240" w:lineRule="auto"/>
        <w:ind w:leftChars="0" w:left="0" w:firstLineChars="0" w:firstLine="1701"/>
        <w:jc w:val="both"/>
        <w:rPr>
          <w:rFonts w:cs="Arial"/>
          <w:color w:val="000000"/>
          <w:sz w:val="24"/>
          <w:szCs w:val="24"/>
        </w:rPr>
      </w:pPr>
    </w:p>
    <w:p w14:paraId="399B1689" w14:textId="77777777" w:rsidR="00C454F1" w:rsidRPr="0071770E" w:rsidRDefault="00C454F1" w:rsidP="00C454F1">
      <w:pPr>
        <w:spacing w:after="120" w:line="240" w:lineRule="auto"/>
        <w:ind w:leftChars="0" w:firstLineChars="0" w:firstLine="1701"/>
        <w:jc w:val="both"/>
        <w:rPr>
          <w:rFonts w:cs="Arial"/>
          <w:i/>
          <w:iCs/>
          <w:color w:val="000000"/>
          <w:sz w:val="24"/>
          <w:szCs w:val="24"/>
        </w:rPr>
      </w:pPr>
      <w:r w:rsidRPr="0071770E">
        <w:rPr>
          <w:rFonts w:cs="Arial"/>
          <w:color w:val="000000"/>
          <w:sz w:val="24"/>
          <w:szCs w:val="24"/>
        </w:rPr>
        <w:t>A Proposição de Lei que ora temos a elevada honra de encaminhar a V. Exa. a fim de se submeter à apreciação e soberana deliberação dessa colenda Casa Legislativa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i/>
          <w:iCs/>
          <w:color w:val="000000"/>
          <w:sz w:val="24"/>
          <w:szCs w:val="24"/>
        </w:rPr>
        <w:t xml:space="preserve">“Dispõe </w:t>
      </w:r>
      <w:r>
        <w:rPr>
          <w:rFonts w:cs="Arial"/>
          <w:bCs/>
          <w:i/>
          <w:iCs/>
          <w:sz w:val="24"/>
          <w:szCs w:val="24"/>
        </w:rPr>
        <w:t xml:space="preserve">sobre </w:t>
      </w:r>
      <w:r w:rsidRPr="00121C30">
        <w:rPr>
          <w:rFonts w:cs="Arial"/>
          <w:bCs/>
          <w:i/>
          <w:iCs/>
          <w:sz w:val="24"/>
          <w:szCs w:val="24"/>
        </w:rPr>
        <w:t xml:space="preserve">o Plano de Custeio Suplementar do Regime Próprio de Previdência Social </w:t>
      </w:r>
      <w:r>
        <w:rPr>
          <w:rFonts w:cs="Arial"/>
          <w:bCs/>
          <w:i/>
          <w:iCs/>
          <w:sz w:val="24"/>
          <w:szCs w:val="24"/>
        </w:rPr>
        <w:t xml:space="preserve">do Município </w:t>
      </w:r>
      <w:r w:rsidRPr="00121C30">
        <w:rPr>
          <w:rFonts w:cs="Arial"/>
          <w:bCs/>
          <w:i/>
          <w:iCs/>
          <w:sz w:val="24"/>
          <w:szCs w:val="24"/>
        </w:rPr>
        <w:t>de Divinópolis</w:t>
      </w:r>
      <w:r>
        <w:rPr>
          <w:rFonts w:cs="Arial"/>
          <w:bCs/>
          <w:i/>
          <w:iCs/>
          <w:sz w:val="24"/>
          <w:szCs w:val="24"/>
        </w:rPr>
        <w:t>,</w:t>
      </w:r>
      <w:r w:rsidRPr="00121C30">
        <w:rPr>
          <w:rFonts w:cs="Arial"/>
          <w:bCs/>
          <w:i/>
          <w:iCs/>
          <w:sz w:val="24"/>
          <w:szCs w:val="24"/>
        </w:rPr>
        <w:t xml:space="preserve"> </w:t>
      </w:r>
      <w:r>
        <w:rPr>
          <w:rFonts w:cs="Arial"/>
          <w:bCs/>
          <w:i/>
          <w:iCs/>
          <w:sz w:val="24"/>
          <w:szCs w:val="24"/>
        </w:rPr>
        <w:t>,pa</w:t>
      </w:r>
      <w:r w:rsidRPr="00121C30">
        <w:rPr>
          <w:rFonts w:cs="Arial"/>
          <w:bCs/>
          <w:i/>
          <w:iCs/>
          <w:sz w:val="24"/>
          <w:szCs w:val="24"/>
        </w:rPr>
        <w:t>ra propiciar o seu Equilíbrio Financeiro e Atuarial.</w:t>
      </w:r>
      <w:r w:rsidRPr="0071770E">
        <w:rPr>
          <w:rFonts w:cs="Arial"/>
          <w:bCs/>
          <w:i/>
          <w:iCs/>
          <w:sz w:val="24"/>
          <w:szCs w:val="24"/>
        </w:rPr>
        <w:t>”.</w:t>
      </w:r>
    </w:p>
    <w:p w14:paraId="0DBC67B4" w14:textId="77777777" w:rsidR="00C454F1" w:rsidRPr="0071770E" w:rsidRDefault="00C454F1" w:rsidP="00C454F1">
      <w:pPr>
        <w:spacing w:after="120" w:line="240" w:lineRule="auto"/>
        <w:ind w:leftChars="0" w:left="0" w:firstLineChars="0" w:firstLine="1701"/>
        <w:jc w:val="both"/>
        <w:rPr>
          <w:rFonts w:cs="Arial"/>
          <w:i/>
          <w:color w:val="000000"/>
          <w:sz w:val="24"/>
          <w:szCs w:val="24"/>
          <w:highlight w:val="yellow"/>
        </w:rPr>
      </w:pPr>
    </w:p>
    <w:p w14:paraId="0FE32761" w14:textId="77777777" w:rsidR="00C454F1" w:rsidRPr="0071770E" w:rsidRDefault="00C454F1" w:rsidP="00C454F1">
      <w:pPr>
        <w:spacing w:after="120" w:line="240" w:lineRule="auto"/>
        <w:ind w:leftChars="0" w:left="0" w:firstLineChars="0" w:firstLine="0"/>
        <w:jc w:val="center"/>
        <w:rPr>
          <w:rFonts w:cs="Arial"/>
          <w:b/>
          <w:color w:val="000000"/>
          <w:sz w:val="24"/>
          <w:szCs w:val="24"/>
        </w:rPr>
      </w:pPr>
      <w:r w:rsidRPr="0071770E">
        <w:rPr>
          <w:rFonts w:cs="Arial"/>
          <w:b/>
          <w:color w:val="000000"/>
          <w:sz w:val="24"/>
          <w:szCs w:val="24"/>
        </w:rPr>
        <w:t>JUSTIFICATIVA</w:t>
      </w:r>
    </w:p>
    <w:p w14:paraId="186A768D" w14:textId="77777777" w:rsidR="00C454F1" w:rsidRPr="0071770E" w:rsidRDefault="00C454F1" w:rsidP="00C454F1">
      <w:pPr>
        <w:spacing w:after="120" w:line="240" w:lineRule="auto"/>
        <w:ind w:leftChars="0" w:left="0" w:firstLineChars="0" w:firstLine="0"/>
        <w:jc w:val="center"/>
        <w:rPr>
          <w:rFonts w:cs="Arial"/>
          <w:b/>
          <w:color w:val="000000"/>
          <w:sz w:val="24"/>
          <w:szCs w:val="24"/>
        </w:rPr>
      </w:pPr>
    </w:p>
    <w:p w14:paraId="4752CF8C" w14:textId="4827F2FD" w:rsidR="00C454F1" w:rsidRDefault="00C454F1" w:rsidP="00C454F1">
      <w:pPr>
        <w:pStyle w:val="PargrafodaLista"/>
        <w:spacing w:after="120" w:line="240" w:lineRule="auto"/>
        <w:ind w:left="0" w:firstLine="1701"/>
        <w:jc w:val="both"/>
        <w:rPr>
          <w:rFonts w:cs="Arial"/>
          <w:color w:val="000000"/>
          <w:sz w:val="24"/>
          <w:szCs w:val="24"/>
        </w:rPr>
      </w:pPr>
      <w:r w:rsidRPr="0071770E">
        <w:rPr>
          <w:rFonts w:cs="Arial"/>
          <w:color w:val="000000"/>
          <w:sz w:val="24"/>
          <w:szCs w:val="24"/>
        </w:rPr>
        <w:t xml:space="preserve">Senhor Presidente e Nobres Vereadores, </w:t>
      </w:r>
      <w:r w:rsidR="00715F0C">
        <w:rPr>
          <w:rFonts w:cs="Arial"/>
          <w:color w:val="000000"/>
          <w:sz w:val="24"/>
          <w:szCs w:val="24"/>
        </w:rPr>
        <w:t xml:space="preserve">esta </w:t>
      </w:r>
      <w:r w:rsidRPr="00121C30">
        <w:rPr>
          <w:rFonts w:cs="Arial"/>
          <w:color w:val="000000"/>
          <w:sz w:val="24"/>
          <w:szCs w:val="24"/>
        </w:rPr>
        <w:t>proposição de lei</w:t>
      </w:r>
      <w:r w:rsidR="00715F0C">
        <w:rPr>
          <w:rFonts w:cs="Arial"/>
          <w:color w:val="000000"/>
          <w:sz w:val="24"/>
          <w:szCs w:val="24"/>
        </w:rPr>
        <w:t xml:space="preserve"> </w:t>
      </w:r>
      <w:r w:rsidRPr="00121C30">
        <w:rPr>
          <w:rFonts w:cs="Arial"/>
          <w:color w:val="000000"/>
          <w:sz w:val="24"/>
          <w:szCs w:val="24"/>
        </w:rPr>
        <w:t xml:space="preserve">tem por objetivo </w:t>
      </w:r>
      <w:r w:rsidR="00715F0C">
        <w:rPr>
          <w:rFonts w:cs="Arial"/>
          <w:color w:val="000000"/>
          <w:sz w:val="24"/>
          <w:szCs w:val="24"/>
        </w:rPr>
        <w:t xml:space="preserve">criar normatização com a necessária estabilidade “legal”, para o </w:t>
      </w:r>
      <w:r w:rsidRPr="00121C30">
        <w:rPr>
          <w:rFonts w:cs="Arial"/>
          <w:color w:val="000000"/>
          <w:sz w:val="24"/>
          <w:szCs w:val="24"/>
        </w:rPr>
        <w:t>plano de custeio suplementar</w:t>
      </w:r>
      <w:r w:rsidR="00715F0C">
        <w:rPr>
          <w:rFonts w:cs="Arial"/>
          <w:color w:val="000000"/>
          <w:sz w:val="24"/>
          <w:szCs w:val="24"/>
        </w:rPr>
        <w:t>,</w:t>
      </w:r>
      <w:r w:rsidRPr="00121C30">
        <w:rPr>
          <w:rFonts w:cs="Arial"/>
          <w:color w:val="000000"/>
          <w:sz w:val="24"/>
          <w:szCs w:val="24"/>
        </w:rPr>
        <w:t xml:space="preserve"> para promoção do equilíbrio financeiro e atuarial necessário à viabilidade do Regime Próprio de Previdência Social do Município de Divinópolis.</w:t>
      </w:r>
    </w:p>
    <w:p w14:paraId="3B92EDE4" w14:textId="58004F3C" w:rsidR="00715F0C" w:rsidRDefault="00715F0C" w:rsidP="00C454F1">
      <w:pPr>
        <w:pStyle w:val="PargrafodaLista"/>
        <w:spacing w:after="120" w:line="240" w:lineRule="auto"/>
        <w:ind w:left="0" w:firstLine="1701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Isso, a considerar que atualmente referido plano se encontra inserido, apenas, no âmbito de decreto executivo (</w:t>
      </w:r>
      <w:r w:rsidR="00814D92">
        <w:rPr>
          <w:rFonts w:cs="Arial"/>
          <w:color w:val="000000"/>
          <w:sz w:val="24"/>
          <w:szCs w:val="24"/>
        </w:rPr>
        <w:t>13.938/2020).</w:t>
      </w:r>
    </w:p>
    <w:p w14:paraId="72E5C884" w14:textId="40A3FDF7" w:rsidR="00814D92" w:rsidRPr="00121C30" w:rsidRDefault="00814D92" w:rsidP="00C454F1">
      <w:pPr>
        <w:pStyle w:val="PargrafodaLista"/>
        <w:spacing w:after="120" w:line="240" w:lineRule="auto"/>
        <w:ind w:left="0" w:firstLine="1701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Com efeito, atribuindo-lhe a robustez que é própria de “lei”, referido plano de custeio ostentará maior segurança jurídica e estabilidade.</w:t>
      </w:r>
    </w:p>
    <w:p w14:paraId="78A42031" w14:textId="77777777" w:rsidR="00814D92" w:rsidRDefault="00C454F1" w:rsidP="00C454F1">
      <w:pPr>
        <w:pStyle w:val="PargrafodaLista"/>
        <w:spacing w:after="120" w:line="240" w:lineRule="auto"/>
        <w:ind w:left="0" w:firstLine="1701"/>
        <w:jc w:val="both"/>
        <w:rPr>
          <w:rFonts w:cs="Arial"/>
          <w:color w:val="000000"/>
          <w:sz w:val="24"/>
          <w:szCs w:val="24"/>
        </w:rPr>
      </w:pPr>
      <w:r w:rsidRPr="00121C30">
        <w:rPr>
          <w:rFonts w:cs="Arial"/>
          <w:color w:val="000000"/>
          <w:sz w:val="24"/>
          <w:szCs w:val="24"/>
        </w:rPr>
        <w:t xml:space="preserve">O Plano de Alíquotas Suplementares apresentado tem como base o estudo atuarial realizado no plano de benefícios previdenciários do DIVIPREV </w:t>
      </w:r>
      <w:r w:rsidRPr="000E54AE">
        <w:rPr>
          <w:rFonts w:cs="Arial"/>
          <w:color w:val="000000"/>
          <w:sz w:val="24"/>
          <w:szCs w:val="24"/>
        </w:rPr>
        <w:t>no exercício de 2024 como</w:t>
      </w:r>
      <w:r w:rsidRPr="00121C30">
        <w:rPr>
          <w:rFonts w:cs="Arial"/>
          <w:color w:val="000000"/>
          <w:sz w:val="24"/>
          <w:szCs w:val="24"/>
        </w:rPr>
        <w:t xml:space="preserve"> forma de amortização do déficit atuarial apurado. </w:t>
      </w:r>
    </w:p>
    <w:p w14:paraId="4EF0FCE8" w14:textId="578C078F" w:rsidR="00C454F1" w:rsidRPr="00121C30" w:rsidRDefault="00C454F1" w:rsidP="00814D92">
      <w:pPr>
        <w:pStyle w:val="PargrafodaLista"/>
        <w:spacing w:after="0" w:line="240" w:lineRule="auto"/>
        <w:ind w:left="0" w:firstLine="1701"/>
        <w:jc w:val="both"/>
        <w:rPr>
          <w:rFonts w:cs="Arial"/>
          <w:color w:val="000000"/>
          <w:sz w:val="24"/>
          <w:szCs w:val="24"/>
        </w:rPr>
      </w:pPr>
      <w:r w:rsidRPr="00121C30">
        <w:rPr>
          <w:rFonts w:cs="Arial"/>
          <w:color w:val="000000"/>
          <w:sz w:val="24"/>
          <w:szCs w:val="24"/>
        </w:rPr>
        <w:t xml:space="preserve">A necessidade de instituição de alíquota suplementar </w:t>
      </w:r>
      <w:r w:rsidR="00814D92">
        <w:rPr>
          <w:rFonts w:cs="Arial"/>
          <w:color w:val="000000"/>
          <w:sz w:val="24"/>
          <w:szCs w:val="24"/>
        </w:rPr>
        <w:t xml:space="preserve">decorre da condição </w:t>
      </w:r>
      <w:r w:rsidRPr="00121C30">
        <w:rPr>
          <w:rFonts w:cs="Arial"/>
          <w:color w:val="000000"/>
          <w:sz w:val="24"/>
          <w:szCs w:val="24"/>
        </w:rPr>
        <w:t xml:space="preserve">financeira e atuarial para preservação do Equilíbrio Financeiro e Atuarial do RPPS, </w:t>
      </w:r>
      <w:r w:rsidR="00814D92">
        <w:rPr>
          <w:rFonts w:cs="Arial"/>
          <w:color w:val="000000"/>
          <w:sz w:val="24"/>
          <w:szCs w:val="24"/>
        </w:rPr>
        <w:t>nos termos do a</w:t>
      </w:r>
      <w:r w:rsidRPr="00121C30">
        <w:rPr>
          <w:rFonts w:cs="Arial"/>
          <w:color w:val="000000"/>
          <w:sz w:val="24"/>
          <w:szCs w:val="24"/>
        </w:rPr>
        <w:t>rt. 40 da Constituição Federal:</w:t>
      </w:r>
    </w:p>
    <w:p w14:paraId="0E234253" w14:textId="77777777" w:rsidR="00C454F1" w:rsidRDefault="00C454F1" w:rsidP="00C454F1">
      <w:pPr>
        <w:pStyle w:val="PargrafodaLista"/>
        <w:spacing w:after="120" w:line="240" w:lineRule="auto"/>
        <w:ind w:left="2268"/>
        <w:jc w:val="both"/>
        <w:rPr>
          <w:rFonts w:cs="Arial"/>
          <w:color w:val="000000"/>
          <w:sz w:val="24"/>
          <w:szCs w:val="24"/>
        </w:rPr>
      </w:pPr>
    </w:p>
    <w:p w14:paraId="79B42F28" w14:textId="77777777" w:rsidR="00C454F1" w:rsidRDefault="00C454F1" w:rsidP="00814D92">
      <w:pPr>
        <w:pStyle w:val="PargrafodaLista"/>
        <w:spacing w:after="0" w:line="240" w:lineRule="auto"/>
        <w:ind w:left="2268"/>
        <w:jc w:val="both"/>
        <w:rPr>
          <w:rFonts w:cs="Arial"/>
          <w:color w:val="000000"/>
          <w:sz w:val="24"/>
          <w:szCs w:val="24"/>
        </w:rPr>
      </w:pPr>
      <w:r w:rsidRPr="00121C30">
        <w:rPr>
          <w:rFonts w:cs="Arial"/>
          <w:color w:val="000000"/>
          <w:sz w:val="24"/>
          <w:szCs w:val="24"/>
        </w:rPr>
        <w:t xml:space="preserve">“Art. 40. Aos servidores titulares de cargos efetivos da União, dos Estados, do Distrito Federal e dos Municípios, incluídas suas autarquias e fundações, é assegurado regime de previdência de caráter contributivo e solidário, mediante contribuição do respectivo ente público, dos servidores ativos e inativos e dos pensionistas, </w:t>
      </w:r>
      <w:r w:rsidRPr="00121C30">
        <w:rPr>
          <w:rFonts w:cs="Arial"/>
          <w:b/>
          <w:bCs/>
          <w:color w:val="000000"/>
          <w:sz w:val="24"/>
          <w:szCs w:val="24"/>
        </w:rPr>
        <w:t xml:space="preserve">observados critérios que preservem o equilíbrio financeiro e atuarial </w:t>
      </w:r>
      <w:r w:rsidRPr="00121C30">
        <w:rPr>
          <w:rFonts w:cs="Arial"/>
          <w:color w:val="000000"/>
          <w:sz w:val="24"/>
          <w:szCs w:val="24"/>
        </w:rPr>
        <w:t>e o disposto neste artigo.”</w:t>
      </w:r>
    </w:p>
    <w:p w14:paraId="10821CE7" w14:textId="77777777" w:rsidR="00C454F1" w:rsidRDefault="00C454F1" w:rsidP="00814D92">
      <w:pPr>
        <w:pStyle w:val="PargrafodaLista"/>
        <w:spacing w:after="0" w:line="240" w:lineRule="auto"/>
        <w:ind w:left="2268"/>
        <w:jc w:val="both"/>
        <w:rPr>
          <w:rFonts w:cs="Arial"/>
          <w:color w:val="000000"/>
          <w:sz w:val="24"/>
          <w:szCs w:val="24"/>
        </w:rPr>
      </w:pPr>
    </w:p>
    <w:p w14:paraId="6A9B77B2" w14:textId="68BD6D95" w:rsidR="00C454F1" w:rsidRPr="00121C30" w:rsidRDefault="00C454F1" w:rsidP="00814D92">
      <w:pPr>
        <w:pStyle w:val="PargrafodaLista"/>
        <w:spacing w:after="0" w:line="240" w:lineRule="auto"/>
        <w:ind w:left="0" w:firstLine="1701"/>
        <w:jc w:val="both"/>
        <w:rPr>
          <w:rFonts w:cs="Arial"/>
          <w:color w:val="000000"/>
          <w:sz w:val="24"/>
          <w:szCs w:val="24"/>
        </w:rPr>
      </w:pPr>
      <w:r w:rsidRPr="00121C30">
        <w:rPr>
          <w:rFonts w:cs="Arial"/>
          <w:color w:val="000000"/>
          <w:sz w:val="24"/>
          <w:szCs w:val="24"/>
        </w:rPr>
        <w:t xml:space="preserve">Por sua vez, o art. 55 da Portaria MTP 1.467/22 estabelece a necessidade amortização do déficit atuarial apurado mediante avaliação atuarial: </w:t>
      </w:r>
    </w:p>
    <w:p w14:paraId="694BE731" w14:textId="77777777" w:rsidR="00C454F1" w:rsidRDefault="00C454F1" w:rsidP="00814D92">
      <w:pPr>
        <w:pStyle w:val="PargrafodaLista"/>
        <w:spacing w:after="0" w:line="240" w:lineRule="auto"/>
        <w:ind w:left="2268"/>
        <w:jc w:val="both"/>
        <w:rPr>
          <w:rFonts w:cs="Arial"/>
          <w:color w:val="000000"/>
          <w:sz w:val="24"/>
          <w:szCs w:val="24"/>
        </w:rPr>
      </w:pPr>
    </w:p>
    <w:p w14:paraId="1FF1227D" w14:textId="77777777" w:rsidR="00C454F1" w:rsidRPr="00121C30" w:rsidRDefault="00C454F1" w:rsidP="00C454F1">
      <w:pPr>
        <w:pStyle w:val="PargrafodaLista"/>
        <w:spacing w:after="120" w:line="240" w:lineRule="auto"/>
        <w:ind w:left="2268"/>
        <w:jc w:val="both"/>
        <w:rPr>
          <w:rFonts w:cs="Arial"/>
          <w:color w:val="000000"/>
          <w:sz w:val="24"/>
          <w:szCs w:val="24"/>
        </w:rPr>
      </w:pPr>
      <w:r w:rsidRPr="00121C30">
        <w:rPr>
          <w:rFonts w:cs="Arial"/>
          <w:color w:val="000000"/>
          <w:sz w:val="24"/>
          <w:szCs w:val="24"/>
        </w:rPr>
        <w:t>“Art. 55. No caso de a avaliação atuarial apurar déficit atuarial, deverão ser adotadas medidas para o seu equacionamento, que poderão consistir em:</w:t>
      </w:r>
    </w:p>
    <w:p w14:paraId="00C4C72B" w14:textId="77777777" w:rsidR="00C454F1" w:rsidRDefault="00C454F1" w:rsidP="00814D92">
      <w:pPr>
        <w:pStyle w:val="PargrafodaLista"/>
        <w:spacing w:after="0" w:line="240" w:lineRule="auto"/>
        <w:ind w:left="2268"/>
        <w:jc w:val="both"/>
        <w:rPr>
          <w:rFonts w:cs="Arial"/>
          <w:color w:val="000000"/>
          <w:sz w:val="24"/>
          <w:szCs w:val="24"/>
        </w:rPr>
      </w:pPr>
      <w:r w:rsidRPr="00121C30">
        <w:rPr>
          <w:rFonts w:cs="Arial"/>
          <w:color w:val="000000"/>
          <w:sz w:val="24"/>
          <w:szCs w:val="24"/>
        </w:rPr>
        <w:t>I - plano de amortização com contribuições suplementares, na forma de alíquotas ou aportes mensais com valores preestabelecidos;”</w:t>
      </w:r>
    </w:p>
    <w:p w14:paraId="1A33DA40" w14:textId="77777777" w:rsidR="00814D92" w:rsidRPr="00121C30" w:rsidRDefault="00814D92" w:rsidP="00814D92">
      <w:pPr>
        <w:pStyle w:val="PargrafodaLista"/>
        <w:spacing w:after="0" w:line="240" w:lineRule="auto"/>
        <w:ind w:left="2268"/>
        <w:jc w:val="both"/>
        <w:rPr>
          <w:rFonts w:cs="Arial"/>
          <w:color w:val="000000"/>
          <w:sz w:val="24"/>
          <w:szCs w:val="24"/>
        </w:rPr>
      </w:pPr>
    </w:p>
    <w:p w14:paraId="20AF5A9F" w14:textId="75CE489D" w:rsidR="00C454F1" w:rsidRPr="000E54AE" w:rsidRDefault="00814D92" w:rsidP="00C454F1">
      <w:pPr>
        <w:pStyle w:val="PargrafodaLista"/>
        <w:spacing w:after="120" w:line="240" w:lineRule="auto"/>
        <w:ind w:left="0" w:firstLine="1701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 partir de 2023, com o advento da </w:t>
      </w:r>
      <w:r w:rsidR="00C454F1" w:rsidRPr="000E54AE">
        <w:rPr>
          <w:rFonts w:cs="Arial"/>
          <w:color w:val="000000"/>
          <w:sz w:val="24"/>
          <w:szCs w:val="24"/>
        </w:rPr>
        <w:t>Portaria MPS nº 861/2</w:t>
      </w:r>
      <w:r>
        <w:rPr>
          <w:rFonts w:cs="Arial"/>
          <w:color w:val="000000"/>
          <w:sz w:val="24"/>
          <w:szCs w:val="24"/>
        </w:rPr>
        <w:t>20</w:t>
      </w:r>
      <w:r w:rsidR="00C454F1" w:rsidRPr="000E54AE">
        <w:rPr>
          <w:rFonts w:cs="Arial"/>
          <w:color w:val="000000"/>
          <w:sz w:val="24"/>
          <w:szCs w:val="24"/>
        </w:rPr>
        <w:t>3</w:t>
      </w:r>
      <w:r>
        <w:rPr>
          <w:rFonts w:cs="Arial"/>
          <w:color w:val="000000"/>
          <w:sz w:val="24"/>
          <w:szCs w:val="24"/>
        </w:rPr>
        <w:t>,</w:t>
      </w:r>
      <w:r w:rsidR="00C454F1" w:rsidRPr="000E54AE">
        <w:rPr>
          <w:rFonts w:cs="Arial"/>
          <w:color w:val="000000"/>
          <w:sz w:val="24"/>
          <w:szCs w:val="24"/>
        </w:rPr>
        <w:t xml:space="preserve"> possibilitou</w:t>
      </w:r>
      <w:r>
        <w:rPr>
          <w:rFonts w:cs="Arial"/>
          <w:color w:val="000000"/>
          <w:sz w:val="24"/>
          <w:szCs w:val="24"/>
        </w:rPr>
        <w:t>-se</w:t>
      </w:r>
      <w:r w:rsidR="00C454F1" w:rsidRPr="000E54AE">
        <w:rPr>
          <w:rFonts w:cs="Arial"/>
          <w:color w:val="000000"/>
          <w:sz w:val="24"/>
          <w:szCs w:val="24"/>
        </w:rPr>
        <w:t xml:space="preserve"> a adequação da contribuição suplementar aos juros do déficit atuarial de forma gradual, com a observância de proporções mínimas</w:t>
      </w:r>
      <w:r>
        <w:rPr>
          <w:rFonts w:cs="Arial"/>
          <w:color w:val="000000"/>
          <w:sz w:val="24"/>
          <w:szCs w:val="24"/>
        </w:rPr>
        <w:t>,</w:t>
      </w:r>
      <w:r w:rsidR="00C454F1" w:rsidRPr="000E54AE">
        <w:rPr>
          <w:rFonts w:cs="Arial"/>
          <w:color w:val="000000"/>
          <w:sz w:val="24"/>
          <w:szCs w:val="24"/>
        </w:rPr>
        <w:t xml:space="preserve"> a partir do exercício de 2024, conforme apresentado no anexo único d</w:t>
      </w:r>
      <w:r>
        <w:rPr>
          <w:rFonts w:cs="Arial"/>
          <w:color w:val="000000"/>
          <w:sz w:val="24"/>
          <w:szCs w:val="24"/>
        </w:rPr>
        <w:t xml:space="preserve">este </w:t>
      </w:r>
      <w:r w:rsidR="00C454F1" w:rsidRPr="000E54AE">
        <w:rPr>
          <w:rFonts w:cs="Arial"/>
          <w:color w:val="000000"/>
          <w:sz w:val="24"/>
          <w:szCs w:val="24"/>
        </w:rPr>
        <w:t xml:space="preserve">projeto de lei. </w:t>
      </w:r>
    </w:p>
    <w:p w14:paraId="2CF587AF" w14:textId="0A47FDA5" w:rsidR="00C454F1" w:rsidRPr="0071770E" w:rsidRDefault="00C454F1" w:rsidP="006662BD">
      <w:pPr>
        <w:pStyle w:val="PargrafodaLista"/>
        <w:spacing w:after="120" w:line="240" w:lineRule="auto"/>
        <w:ind w:left="0" w:firstLine="1701"/>
        <w:jc w:val="both"/>
        <w:rPr>
          <w:rFonts w:cs="Arial"/>
          <w:color w:val="000000"/>
          <w:sz w:val="24"/>
          <w:szCs w:val="24"/>
        </w:rPr>
      </w:pPr>
      <w:r w:rsidRPr="000E54AE">
        <w:rPr>
          <w:rFonts w:cs="Arial"/>
          <w:color w:val="000000"/>
          <w:sz w:val="24"/>
          <w:szCs w:val="24"/>
        </w:rPr>
        <w:t>Diante do exposto, os juros deverão ser pagos de forma gradual, sendo 1/3 (um terço) do montante de juros em 2025, 2/3 (dois terços) em 2026, e ainda, a partir do exercício de 2027, cem por cento do necessário</w:t>
      </w:r>
      <w:r w:rsidR="006662BD">
        <w:rPr>
          <w:rFonts w:cs="Arial"/>
          <w:color w:val="000000"/>
          <w:sz w:val="24"/>
          <w:szCs w:val="24"/>
        </w:rPr>
        <w:t>, conforme planilha de amortização acima.</w:t>
      </w:r>
    </w:p>
    <w:p w14:paraId="62631E87" w14:textId="77777777" w:rsidR="00C454F1" w:rsidRPr="0071770E" w:rsidRDefault="00C454F1" w:rsidP="00C454F1">
      <w:pPr>
        <w:pStyle w:val="PargrafodaLista"/>
        <w:spacing w:after="120" w:line="240" w:lineRule="auto"/>
        <w:ind w:left="0" w:firstLine="1701"/>
        <w:jc w:val="both"/>
        <w:rPr>
          <w:rFonts w:cs="Arial"/>
          <w:color w:val="000000"/>
          <w:sz w:val="24"/>
          <w:szCs w:val="24"/>
        </w:rPr>
      </w:pPr>
      <w:r w:rsidRPr="0071770E">
        <w:rPr>
          <w:rFonts w:cs="Arial"/>
          <w:color w:val="000000"/>
          <w:sz w:val="24"/>
          <w:szCs w:val="24"/>
        </w:rPr>
        <w:t>Sendo assim e dada à singeleza desta Proposição, rogamos a pronta atenção na análise, almejando a sábia e merecida aprovação desse nobre e esclarecido Poder Legislativo Municipal do Projeto de Lei em roga.</w:t>
      </w:r>
    </w:p>
    <w:p w14:paraId="0F9700FE" w14:textId="77777777" w:rsidR="00C454F1" w:rsidRPr="0071770E" w:rsidRDefault="00C454F1" w:rsidP="00C454F1">
      <w:pPr>
        <w:spacing w:after="120" w:line="240" w:lineRule="auto"/>
        <w:ind w:leftChars="0" w:firstLineChars="0" w:firstLine="1701"/>
        <w:jc w:val="both"/>
        <w:rPr>
          <w:rFonts w:cs="Arial"/>
          <w:color w:val="000000"/>
          <w:sz w:val="24"/>
          <w:szCs w:val="24"/>
        </w:rPr>
      </w:pPr>
      <w:r w:rsidRPr="0071770E">
        <w:rPr>
          <w:rFonts w:cs="Arial"/>
          <w:color w:val="000000"/>
          <w:sz w:val="24"/>
          <w:szCs w:val="24"/>
        </w:rPr>
        <w:t>Reitero protestos de elevada estima e distinta consideração.</w:t>
      </w:r>
    </w:p>
    <w:p w14:paraId="2F0DC746" w14:textId="77777777" w:rsidR="00C454F1" w:rsidRDefault="00C454F1" w:rsidP="00C454F1">
      <w:pPr>
        <w:spacing w:after="120" w:line="240" w:lineRule="auto"/>
        <w:ind w:leftChars="0" w:firstLineChars="0" w:firstLine="1701"/>
        <w:jc w:val="both"/>
        <w:rPr>
          <w:rFonts w:cs="Arial"/>
          <w:color w:val="000000"/>
          <w:sz w:val="24"/>
          <w:szCs w:val="24"/>
        </w:rPr>
      </w:pPr>
      <w:r w:rsidRPr="0071770E">
        <w:rPr>
          <w:rFonts w:cs="Arial"/>
          <w:color w:val="000000"/>
          <w:sz w:val="24"/>
          <w:szCs w:val="24"/>
        </w:rPr>
        <w:t>Atenciosamente,</w:t>
      </w:r>
    </w:p>
    <w:p w14:paraId="3EA28858" w14:textId="77777777" w:rsidR="00C454F1" w:rsidRDefault="00C454F1" w:rsidP="00C454F1">
      <w:pPr>
        <w:spacing w:after="120" w:line="240" w:lineRule="auto"/>
        <w:ind w:leftChars="0" w:firstLineChars="0" w:firstLine="1701"/>
        <w:jc w:val="both"/>
        <w:rPr>
          <w:rFonts w:cs="Arial"/>
          <w:color w:val="000000"/>
          <w:sz w:val="24"/>
          <w:szCs w:val="24"/>
        </w:rPr>
      </w:pPr>
    </w:p>
    <w:p w14:paraId="7C556F7B" w14:textId="77777777" w:rsidR="00C454F1" w:rsidRPr="0071770E" w:rsidRDefault="00C454F1" w:rsidP="00C454F1">
      <w:pPr>
        <w:spacing w:after="120" w:line="240" w:lineRule="auto"/>
        <w:ind w:leftChars="0" w:firstLineChars="0" w:firstLine="1701"/>
        <w:jc w:val="both"/>
        <w:rPr>
          <w:rFonts w:cs="Arial"/>
          <w:color w:val="000000"/>
          <w:sz w:val="24"/>
          <w:szCs w:val="24"/>
        </w:rPr>
      </w:pPr>
    </w:p>
    <w:p w14:paraId="74A2C7E1" w14:textId="77777777" w:rsidR="00C454F1" w:rsidRPr="006F7931" w:rsidRDefault="00C454F1" w:rsidP="00C454F1">
      <w:pPr>
        <w:spacing w:after="0" w:line="240" w:lineRule="auto"/>
        <w:ind w:leftChars="0" w:left="0" w:firstLineChars="0" w:firstLine="0"/>
        <w:jc w:val="center"/>
        <w:rPr>
          <w:rFonts w:cs="Arial"/>
          <w:i/>
          <w:iCs/>
          <w:color w:val="000000"/>
          <w:sz w:val="20"/>
          <w:szCs w:val="20"/>
        </w:rPr>
      </w:pPr>
      <w:r w:rsidRPr="006F7931">
        <w:rPr>
          <w:rFonts w:cs="Arial"/>
          <w:i/>
          <w:iCs/>
          <w:color w:val="000000"/>
          <w:sz w:val="20"/>
          <w:szCs w:val="20"/>
        </w:rPr>
        <w:t>(assinado digitalmente)</w:t>
      </w:r>
    </w:p>
    <w:p w14:paraId="23DAE8DE" w14:textId="77777777" w:rsidR="00C454F1" w:rsidRPr="0071770E" w:rsidRDefault="00C454F1" w:rsidP="00C454F1">
      <w:pPr>
        <w:spacing w:after="0" w:line="240" w:lineRule="auto"/>
        <w:ind w:leftChars="0" w:left="0" w:firstLineChars="0" w:firstLine="0"/>
        <w:jc w:val="center"/>
        <w:rPr>
          <w:rFonts w:cs="Arial"/>
          <w:color w:val="000000"/>
          <w:sz w:val="24"/>
          <w:szCs w:val="24"/>
        </w:rPr>
      </w:pPr>
      <w:r w:rsidRPr="0071770E">
        <w:rPr>
          <w:rFonts w:cs="Arial"/>
          <w:color w:val="000000"/>
          <w:sz w:val="24"/>
          <w:szCs w:val="24"/>
        </w:rPr>
        <w:t>Gleidson Gontijo de Azevedo</w:t>
      </w:r>
    </w:p>
    <w:p w14:paraId="2024564E" w14:textId="77777777" w:rsidR="00C454F1" w:rsidRPr="0071770E" w:rsidRDefault="00C454F1" w:rsidP="00C454F1">
      <w:pPr>
        <w:spacing w:after="0" w:line="240" w:lineRule="auto"/>
        <w:ind w:leftChars="0" w:left="0" w:firstLineChars="0" w:firstLine="0"/>
        <w:jc w:val="center"/>
        <w:rPr>
          <w:rFonts w:cs="Arial"/>
          <w:sz w:val="24"/>
          <w:szCs w:val="24"/>
        </w:rPr>
      </w:pPr>
      <w:r w:rsidRPr="0071770E">
        <w:rPr>
          <w:rFonts w:cs="Arial"/>
          <w:b/>
          <w:color w:val="000000"/>
          <w:sz w:val="24"/>
          <w:szCs w:val="24"/>
        </w:rPr>
        <w:t>Prefeito Municipal</w:t>
      </w:r>
    </w:p>
    <w:p w14:paraId="2D0FB705" w14:textId="77777777" w:rsidR="00C454F1" w:rsidRPr="00773935" w:rsidRDefault="00C454F1" w:rsidP="00C454F1">
      <w:pPr>
        <w:ind w:left="0" w:hanging="2"/>
      </w:pPr>
    </w:p>
    <w:p w14:paraId="7F289A0F" w14:textId="77777777" w:rsidR="000F1536" w:rsidRDefault="000F1536">
      <w:pPr>
        <w:ind w:left="0" w:hanging="2"/>
      </w:pPr>
    </w:p>
    <w:sectPr w:rsidR="000F1536" w:rsidSect="00C454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1134" w:bottom="1134" w:left="1418" w:header="794" w:footer="3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5C410" w14:textId="77777777" w:rsidR="00C84A6B" w:rsidRDefault="00C84A6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541F121" w14:textId="77777777" w:rsidR="00C84A6B" w:rsidRDefault="00C84A6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E5A29" w14:textId="77777777" w:rsidR="002275E5" w:rsidRDefault="002275E5" w:rsidP="00745C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FA45" w14:textId="77777777" w:rsidR="002275E5" w:rsidRDefault="003E6D8D" w:rsidP="00DA264A">
    <w:pPr>
      <w:tabs>
        <w:tab w:val="center" w:pos="4252"/>
        <w:tab w:val="right" w:pos="8504"/>
      </w:tabs>
      <w:spacing w:after="0" w:line="240" w:lineRule="auto"/>
      <w:ind w:left="0" w:hanging="2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  <w:p w14:paraId="341310FE" w14:textId="77777777" w:rsidR="002275E5" w:rsidRDefault="002275E5" w:rsidP="00DA264A">
    <w:pPr>
      <w:tabs>
        <w:tab w:val="center" w:pos="4252"/>
        <w:tab w:val="right" w:pos="8504"/>
      </w:tabs>
      <w:spacing w:after="0" w:line="240" w:lineRule="auto"/>
      <w:ind w:left="0" w:hanging="2"/>
      <w:rPr>
        <w:rFonts w:ascii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32F7A" w14:textId="77777777" w:rsidR="002275E5" w:rsidRDefault="002275E5" w:rsidP="00745C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B9816" w14:textId="77777777" w:rsidR="00C84A6B" w:rsidRDefault="00C84A6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4E23D76" w14:textId="77777777" w:rsidR="00C84A6B" w:rsidRDefault="00C84A6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8C315" w14:textId="77777777" w:rsidR="002275E5" w:rsidRDefault="002275E5" w:rsidP="00745C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C301B" w14:textId="77777777" w:rsidR="002275E5" w:rsidRPr="00A813D6" w:rsidRDefault="003E6D8D" w:rsidP="00C01474">
    <w:pPr>
      <w:pStyle w:val="HeadLetterheadStyle"/>
      <w:tabs>
        <w:tab w:val="left" w:pos="5640"/>
      </w:tabs>
      <w:spacing w:before="0" w:after="120" w:line="276" w:lineRule="auto"/>
      <w:ind w:hanging="2"/>
      <w:jc w:val="both"/>
      <w:rPr>
        <w:rFonts w:ascii="Arial" w:hAnsi="Arial"/>
        <w:spacing w:val="20"/>
        <w:sz w:val="20"/>
        <w:szCs w:val="20"/>
        <w:lang w:val="pt-BR"/>
      </w:rPr>
    </w:pPr>
    <w:r>
      <w:rPr>
        <w:rFonts w:ascii="Arial" w:hAnsi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9CFEDF0" wp14:editId="38E7FFFB">
              <wp:simplePos x="0" y="0"/>
              <wp:positionH relativeFrom="margin">
                <wp:align>right</wp:align>
              </wp:positionH>
              <wp:positionV relativeFrom="paragraph">
                <wp:posOffset>693</wp:posOffset>
              </wp:positionV>
              <wp:extent cx="4684196" cy="700405"/>
              <wp:effectExtent l="0" t="0" r="0" b="444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4196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CF5A2" w14:textId="77777777" w:rsidR="002275E5" w:rsidRDefault="002275E5" w:rsidP="00C01474">
                          <w:pPr>
                            <w:spacing w:after="0" w:line="240" w:lineRule="auto"/>
                            <w:rPr>
                              <w:b/>
                              <w:sz w:val="6"/>
                            </w:rPr>
                          </w:pPr>
                          <w:bookmarkStart w:id="0" w:name="_Hlk93648430"/>
                        </w:p>
                        <w:bookmarkEnd w:id="0"/>
                        <w:p w14:paraId="7398383E" w14:textId="77777777" w:rsidR="002275E5" w:rsidRDefault="003E6D8D" w:rsidP="0056545F">
                          <w:pPr>
                            <w:ind w:left="2" w:hanging="4"/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</w:pPr>
                          <w:r w:rsidRPr="007B2F49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MUNIC</w:t>
                          </w:r>
                          <w:r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 xml:space="preserve">ÍPIO </w:t>
                          </w:r>
                          <w:r w:rsidRPr="007B2F49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DE DIVINÓPOLIS</w:t>
                          </w:r>
                          <w:r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 xml:space="preserve"> – MINAS GERAIS</w:t>
                          </w:r>
                        </w:p>
                        <w:p w14:paraId="31B28E0C" w14:textId="77777777" w:rsidR="002275E5" w:rsidRPr="00EC4F07" w:rsidRDefault="002275E5" w:rsidP="00C01474">
                          <w:pPr>
                            <w:spacing w:after="0" w:line="240" w:lineRule="auto"/>
                            <w:ind w:left="0" w:hanging="2"/>
                            <w:rPr>
                              <w:b/>
                              <w:sz w:val="24"/>
                              <w:szCs w:val="26"/>
                            </w:rPr>
                          </w:pPr>
                        </w:p>
                        <w:p w14:paraId="2A002F03" w14:textId="77777777" w:rsidR="002275E5" w:rsidRPr="00EC4F07" w:rsidRDefault="002275E5" w:rsidP="00C01474">
                          <w:pPr>
                            <w:spacing w:after="0" w:line="240" w:lineRule="auto"/>
                            <w:ind w:left="0" w:hanging="2"/>
                            <w:rPr>
                              <w:b/>
                              <w:color w:val="595959" w:themeColor="text1" w:themeTint="A6"/>
                              <w:sz w:val="24"/>
                              <w:szCs w:val="26"/>
                            </w:rPr>
                          </w:pPr>
                        </w:p>
                        <w:p w14:paraId="641858F5" w14:textId="77777777" w:rsidR="002275E5" w:rsidRDefault="002275E5" w:rsidP="00C01474">
                          <w:pPr>
                            <w:spacing w:after="0" w:line="240" w:lineRule="auto"/>
                            <w:ind w:left="0" w:hanging="2"/>
                            <w:rPr>
                              <w:sz w:val="20"/>
                            </w:rPr>
                          </w:pPr>
                        </w:p>
                        <w:p w14:paraId="1519AB2A" w14:textId="77777777" w:rsidR="002275E5" w:rsidRDefault="002275E5" w:rsidP="00C01474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FEDF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17.65pt;margin-top:.05pt;width:368.85pt;height:55.1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" filled="f" stroked="f">
              <v:textbox>
                <w:txbxContent>
                  <w:p w14:paraId="4EECF5A2" w14:textId="77777777" w:rsidR="002275E5" w:rsidRDefault="002275E5" w:rsidP="00C01474">
                    <w:pPr>
                      <w:spacing w:after="0" w:line="240" w:lineRule="auto"/>
                      <w:rPr>
                        <w:b/>
                        <w:sz w:val="6"/>
                      </w:rPr>
                    </w:pPr>
                    <w:bookmarkStart w:id="1" w:name="_Hlk93648430"/>
                  </w:p>
                  <w:bookmarkEnd w:id="1"/>
                  <w:p w14:paraId="7398383E" w14:textId="77777777" w:rsidR="002275E5" w:rsidRDefault="00000000" w:rsidP="0056545F">
                    <w:pPr>
                      <w:ind w:left="2" w:hanging="4"/>
                      <w:rPr>
                        <w:rFonts w:cs="Arial"/>
                        <w:b/>
                        <w:sz w:val="36"/>
                        <w:szCs w:val="36"/>
                      </w:rPr>
                    </w:pPr>
                    <w:r w:rsidRPr="007B2F49">
                      <w:rPr>
                        <w:rFonts w:cs="Arial"/>
                        <w:b/>
                        <w:sz w:val="36"/>
                        <w:szCs w:val="36"/>
                      </w:rPr>
                      <w:t>MUNIC</w:t>
                    </w:r>
                    <w:r>
                      <w:rPr>
                        <w:rFonts w:cs="Arial"/>
                        <w:b/>
                        <w:sz w:val="36"/>
                        <w:szCs w:val="36"/>
                      </w:rPr>
                      <w:t xml:space="preserve">ÍPIO </w:t>
                    </w:r>
                    <w:r w:rsidRPr="007B2F49">
                      <w:rPr>
                        <w:rFonts w:cs="Arial"/>
                        <w:b/>
                        <w:sz w:val="36"/>
                        <w:szCs w:val="36"/>
                      </w:rPr>
                      <w:t>DE DIVINÓPOLIS</w:t>
                    </w:r>
                    <w:r>
                      <w:rPr>
                        <w:rFonts w:cs="Arial"/>
                        <w:b/>
                        <w:sz w:val="36"/>
                        <w:szCs w:val="36"/>
                      </w:rPr>
                      <w:t xml:space="preserve"> – MINAS GERAIS</w:t>
                    </w:r>
                  </w:p>
                  <w:p w14:paraId="31B28E0C" w14:textId="77777777" w:rsidR="002275E5" w:rsidRPr="00EC4F07" w:rsidRDefault="002275E5" w:rsidP="00C01474">
                    <w:pPr>
                      <w:spacing w:after="0" w:line="240" w:lineRule="auto"/>
                      <w:ind w:left="0" w:hanging="2"/>
                      <w:rPr>
                        <w:b/>
                        <w:sz w:val="24"/>
                        <w:szCs w:val="26"/>
                      </w:rPr>
                    </w:pPr>
                  </w:p>
                  <w:p w14:paraId="2A002F03" w14:textId="77777777" w:rsidR="002275E5" w:rsidRPr="00EC4F07" w:rsidRDefault="002275E5" w:rsidP="00C01474">
                    <w:pPr>
                      <w:spacing w:after="0" w:line="240" w:lineRule="auto"/>
                      <w:ind w:left="0" w:hanging="2"/>
                      <w:rPr>
                        <w:b/>
                        <w:color w:val="595959" w:themeColor="text1" w:themeTint="A6"/>
                        <w:sz w:val="24"/>
                        <w:szCs w:val="26"/>
                      </w:rPr>
                    </w:pPr>
                  </w:p>
                  <w:p w14:paraId="641858F5" w14:textId="77777777" w:rsidR="002275E5" w:rsidRDefault="002275E5" w:rsidP="00C01474">
                    <w:pPr>
                      <w:spacing w:after="0" w:line="240" w:lineRule="auto"/>
                      <w:ind w:left="0" w:hanging="2"/>
                      <w:rPr>
                        <w:sz w:val="20"/>
                      </w:rPr>
                    </w:pPr>
                  </w:p>
                  <w:p w14:paraId="1519AB2A" w14:textId="77777777" w:rsidR="002275E5" w:rsidRDefault="002275E5" w:rsidP="00C01474">
                    <w:pPr>
                      <w:spacing w:after="0" w:line="240" w:lineRule="auto"/>
                      <w:ind w:left="0" w:hanging="2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3627E">
      <w:rPr>
        <w:rFonts w:ascii="Arial" w:hAnsi="Arial"/>
        <w:noProof/>
        <w:spacing w:val="20"/>
        <w:sz w:val="20"/>
        <w:szCs w:val="20"/>
        <w:lang w:val="pt-BR" w:eastAsia="pt-BR"/>
      </w:rPr>
      <w:drawing>
        <wp:inline distT="0" distB="0" distL="0" distR="0" wp14:anchorId="37541A53" wp14:editId="3082A956">
          <wp:extent cx="752475" cy="639082"/>
          <wp:effectExtent l="0" t="0" r="0" b="8890"/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24" cy="64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71126" wp14:editId="6749AE87">
              <wp:simplePos x="0" y="0"/>
              <wp:positionH relativeFrom="column">
                <wp:posOffset>5715</wp:posOffset>
              </wp:positionH>
              <wp:positionV relativeFrom="paragraph">
                <wp:posOffset>-41910</wp:posOffset>
              </wp:positionV>
              <wp:extent cx="1304925" cy="10191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09E864" w14:textId="77777777" w:rsidR="002275E5" w:rsidRDefault="003E6D8D" w:rsidP="00C01474">
                          <w:pPr>
                            <w:ind w:left="0" w:hanging="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FD3E0B" wp14:editId="0841F821">
                                <wp:extent cx="933450" cy="812800"/>
                                <wp:effectExtent l="0" t="0" r="0" b="6350"/>
                                <wp:docPr id="33" name="Imagem 3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Imagem 3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11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71126" id="Caixa de Texto 3" o:spid="_x0000_s1027" type="#_x0000_t202" style="position:absolute;left:0;text-align:left;margin-left:.45pt;margin-top:-3.3pt;width:102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" stroked="f">
              <v:textbox>
                <w:txbxContent>
                  <w:p w14:paraId="5C09E864" w14:textId="77777777" w:rsidR="002275E5" w:rsidRDefault="00000000" w:rsidP="00C01474">
                    <w:pPr>
                      <w:ind w:left="0" w:hanging="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FD3E0B" wp14:editId="0841F821">
                          <wp:extent cx="933450" cy="812800"/>
                          <wp:effectExtent l="0" t="0" r="0" b="6350"/>
                          <wp:docPr id="33" name="Imagem 3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Imagem 33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111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81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B95513" wp14:editId="31018030">
              <wp:simplePos x="0" y="0"/>
              <wp:positionH relativeFrom="column">
                <wp:posOffset>1310640</wp:posOffset>
              </wp:positionH>
              <wp:positionV relativeFrom="paragraph">
                <wp:posOffset>-13335</wp:posOffset>
              </wp:positionV>
              <wp:extent cx="4486275" cy="95250"/>
              <wp:effectExtent l="19050" t="0" r="104775" b="0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9525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BF61A5" id="Retângulo 2" o:spid="_x0000_s1026" style="position:absolute;margin-left:103.2pt;margin-top:-1.05pt;width:353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" fillcolor="#f79646" strokecolor="#f79646" strokeweight="1pt">
              <v:shadow on="t" type="perspective" color="#fbd4b4" opacity=".5" origin=",.5" offset="0,0" matrix=",-56756f,,.5"/>
            </v:rect>
          </w:pict>
        </mc:Fallback>
      </mc:AlternateContent>
    </w:r>
    <w:r w:rsidRPr="00A813D6">
      <w:rPr>
        <w:rFonts w:ascii="Arial" w:hAnsi="Arial"/>
        <w:spacing w:val="20"/>
        <w:sz w:val="20"/>
        <w:szCs w:val="20"/>
        <w:lang w:val="pt-BR"/>
      </w:rPr>
      <w:tab/>
    </w:r>
  </w:p>
  <w:p w14:paraId="5BDE6621" w14:textId="77777777" w:rsidR="002275E5" w:rsidRDefault="003E6D8D" w:rsidP="0003627E">
    <w:pPr>
      <w:tabs>
        <w:tab w:val="left" w:pos="3960"/>
      </w:tabs>
      <w:spacing w:after="120"/>
      <w:ind w:left="0" w:hanging="2"/>
      <w:jc w:val="both"/>
      <w:rPr>
        <w:rFonts w:ascii="Cambria" w:hAnsi="Cambria" w:cs="Cambria"/>
        <w:color w:val="000000"/>
        <w:sz w:val="20"/>
        <w:szCs w:val="20"/>
      </w:rPr>
    </w:pPr>
    <w:r w:rsidRPr="00A813D6">
      <w:rPr>
        <w:rFonts w:ascii="Arial" w:hAnsi="Arial"/>
        <w:b/>
        <w:spacing w:val="20"/>
        <w:w w:val="90"/>
        <w:sz w:val="20"/>
        <w:szCs w:val="20"/>
      </w:rPr>
      <w:tab/>
    </w:r>
    <w:r w:rsidRPr="00A813D6">
      <w:rPr>
        <w:rFonts w:ascii="Arial" w:hAnsi="Arial"/>
        <w:b/>
        <w:w w:val="90"/>
        <w:sz w:val="20"/>
        <w:szCs w:val="20"/>
      </w:rPr>
      <w:tab/>
    </w:r>
    <w:r w:rsidRPr="00A813D6">
      <w:rPr>
        <w:rFonts w:ascii="Arial" w:hAnsi="Arial"/>
        <w:b/>
        <w:w w:val="9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4E079" w14:textId="77777777" w:rsidR="002275E5" w:rsidRDefault="002275E5" w:rsidP="00745C6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4A"/>
    <w:rsid w:val="000403DE"/>
    <w:rsid w:val="000F1536"/>
    <w:rsid w:val="002275E5"/>
    <w:rsid w:val="003E6D8D"/>
    <w:rsid w:val="00497CF0"/>
    <w:rsid w:val="004D37D4"/>
    <w:rsid w:val="004E27A8"/>
    <w:rsid w:val="006662BD"/>
    <w:rsid w:val="00715F0C"/>
    <w:rsid w:val="00814D92"/>
    <w:rsid w:val="0089611A"/>
    <w:rsid w:val="00AA6B4A"/>
    <w:rsid w:val="00C454F1"/>
    <w:rsid w:val="00C84A6B"/>
    <w:rsid w:val="00E1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E303"/>
  <w15:chartTrackingRefBased/>
  <w15:docId w15:val="{0C8DEA03-5A75-4783-B8C7-F6A5B71D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F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1"/>
    <w:uiPriority w:val="99"/>
    <w:qFormat/>
    <w:rsid w:val="00C454F1"/>
    <w:pPr>
      <w:keepNext/>
      <w:spacing w:before="240" w:after="6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"/>
    <w:rsid w:val="00C454F1"/>
    <w:rPr>
      <w:rFonts w:asciiTheme="majorHAnsi" w:eastAsiaTheme="majorEastAsia" w:hAnsiTheme="majorHAnsi" w:cstheme="majorBidi"/>
      <w:color w:val="2F5496" w:themeColor="accent1" w:themeShade="BF"/>
      <w:kern w:val="0"/>
      <w:position w:val="-1"/>
      <w:sz w:val="32"/>
      <w:szCs w:val="32"/>
      <w:lang w:eastAsia="pt-BR"/>
      <w14:ligatures w14:val="none"/>
    </w:rPr>
  </w:style>
  <w:style w:type="character" w:customStyle="1" w:styleId="Ttulo1Char1">
    <w:name w:val="Título 1 Char1"/>
    <w:basedOn w:val="Fontepargpadro"/>
    <w:link w:val="Ttulo1"/>
    <w:uiPriority w:val="99"/>
    <w:locked/>
    <w:rsid w:val="00C454F1"/>
    <w:rPr>
      <w:rFonts w:ascii="Cambria" w:eastAsia="Times New Roman" w:hAnsi="Cambria" w:cs="Cambria"/>
      <w:b/>
      <w:bCs/>
      <w:kern w:val="32"/>
      <w:position w:val="-1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1"/>
    <w:uiPriority w:val="99"/>
    <w:rsid w:val="00C454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uiPriority w:val="99"/>
    <w:semiHidden/>
    <w:rsid w:val="00C454F1"/>
    <w:rPr>
      <w:rFonts w:ascii="Calibri" w:eastAsia="Calibri" w:hAnsi="Calibri" w:cs="Calibri"/>
      <w:kern w:val="0"/>
      <w:position w:val="-1"/>
      <w:lang w:eastAsia="pt-BR"/>
      <w14:ligatures w14:val="none"/>
    </w:rPr>
  </w:style>
  <w:style w:type="character" w:customStyle="1" w:styleId="CabealhoChar1">
    <w:name w:val="Cabeçalho Char1"/>
    <w:basedOn w:val="Fontepargpadro"/>
    <w:link w:val="Cabealho"/>
    <w:uiPriority w:val="99"/>
    <w:locked/>
    <w:rsid w:val="00C454F1"/>
    <w:rPr>
      <w:rFonts w:ascii="Times New Roman" w:eastAsia="Times New Roman" w:hAnsi="Times New Roman" w:cs="Times New Roman"/>
      <w:kern w:val="0"/>
      <w:position w:val="-1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1"/>
    <w:uiPriority w:val="99"/>
    <w:rsid w:val="00C454F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uiPriority w:val="99"/>
    <w:semiHidden/>
    <w:rsid w:val="00C454F1"/>
    <w:rPr>
      <w:rFonts w:ascii="Calibri" w:eastAsia="Calibri" w:hAnsi="Calibri" w:cs="Calibri"/>
      <w:kern w:val="0"/>
      <w:position w:val="-1"/>
      <w:lang w:eastAsia="pt-BR"/>
      <w14:ligatures w14:val="none"/>
    </w:rPr>
  </w:style>
  <w:style w:type="character" w:customStyle="1" w:styleId="RodapChar1">
    <w:name w:val="Rodapé Char1"/>
    <w:basedOn w:val="Fontepargpadro"/>
    <w:link w:val="Rodap"/>
    <w:uiPriority w:val="99"/>
    <w:locked/>
    <w:rsid w:val="00C454F1"/>
    <w:rPr>
      <w:rFonts w:ascii="Times New Roman" w:eastAsia="Times New Roman" w:hAnsi="Times New Roman" w:cs="Times New Roman"/>
      <w:kern w:val="0"/>
      <w:position w:val="-1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99"/>
    <w:qFormat/>
    <w:rsid w:val="00C454F1"/>
    <w:pPr>
      <w:ind w:leftChars="0" w:left="720" w:firstLineChars="0" w:firstLine="0"/>
      <w:textDirection w:val="lrTb"/>
      <w:textAlignment w:val="auto"/>
      <w:outlineLvl w:val="9"/>
    </w:pPr>
    <w:rPr>
      <w:position w:val="0"/>
      <w:lang w:eastAsia="en-US"/>
    </w:rPr>
  </w:style>
  <w:style w:type="paragraph" w:customStyle="1" w:styleId="HeadLetterheadStyle">
    <w:name w:val="Head (Letterhead Style)"/>
    <w:basedOn w:val="Normal"/>
    <w:rsid w:val="00C454F1"/>
    <w:pPr>
      <w:suppressAutoHyphens w:val="0"/>
      <w:autoSpaceDE w:val="0"/>
      <w:autoSpaceDN w:val="0"/>
      <w:adjustRightInd w:val="0"/>
      <w:spacing w:before="80" w:after="240" w:line="280" w:lineRule="atLeast"/>
      <w:ind w:leftChars="0" w:left="0" w:firstLineChars="0" w:firstLine="0"/>
      <w:textDirection w:val="lrTb"/>
      <w:textAlignment w:val="center"/>
      <w:outlineLvl w:val="9"/>
    </w:pPr>
    <w:rPr>
      <w:rFonts w:ascii="Myriad Pro Light" w:hAnsi="Myriad Pro Light" w:cs="Myriad Pro Light"/>
      <w:color w:val="000000"/>
      <w:position w:val="0"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454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4F1"/>
    <w:pPr>
      <w:widowControl w:val="0"/>
      <w:suppressAutoHyphens w:val="0"/>
      <w:autoSpaceDE w:val="0"/>
      <w:autoSpaceDN w:val="0"/>
      <w:spacing w:before="23" w:after="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rebuchet MS" w:eastAsia="Trebuchet MS" w:hAnsi="Trebuchet MS" w:cs="Trebuchet MS"/>
      <w:position w:val="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1012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Leandro Luiz Mendes</cp:lastModifiedBy>
  <cp:revision>5</cp:revision>
  <dcterms:created xsi:type="dcterms:W3CDTF">2024-11-05T16:23:00Z</dcterms:created>
  <dcterms:modified xsi:type="dcterms:W3CDTF">2024-11-06T13:19:00Z</dcterms:modified>
</cp:coreProperties>
</file>